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8E28" w14:textId="258BBFD8" w:rsidR="00257C93" w:rsidRPr="00257C93" w:rsidRDefault="0013383F" w:rsidP="00257C93">
      <w:pPr>
        <w:jc w:val="center"/>
        <w:rPr>
          <w:rFonts w:ascii="Arial" w:hAnsi="Arial" w:cs="Arial"/>
          <w:b/>
          <w:sz w:val="24"/>
        </w:rPr>
      </w:pPr>
      <w:r w:rsidRPr="0013383F">
        <w:rPr>
          <w:rFonts w:ascii="Arial" w:hAnsi="Arial" w:cs="Arial"/>
          <w:b/>
          <w:sz w:val="24"/>
        </w:rPr>
        <w:t xml:space="preserve">Informan </w:t>
      </w:r>
      <w:proofErr w:type="gramStart"/>
      <w:r w:rsidRPr="0013383F">
        <w:rPr>
          <w:rFonts w:ascii="Arial" w:hAnsi="Arial" w:cs="Arial"/>
          <w:b/>
          <w:sz w:val="24"/>
        </w:rPr>
        <w:t>Fiscalía General</w:t>
      </w:r>
      <w:proofErr w:type="gramEnd"/>
      <w:r w:rsidRPr="0013383F">
        <w:rPr>
          <w:rFonts w:ascii="Arial" w:hAnsi="Arial" w:cs="Arial"/>
          <w:b/>
          <w:sz w:val="24"/>
        </w:rPr>
        <w:t xml:space="preserve"> de Justicia del Estado y Tribunal Superior de Justicia sobre delitos de servidores públicos</w:t>
      </w:r>
      <w:r w:rsidR="00E855EB">
        <w:rPr>
          <w:rFonts w:ascii="Arial" w:hAnsi="Arial" w:cs="Arial"/>
          <w:b/>
          <w:sz w:val="24"/>
        </w:rPr>
        <w:br/>
      </w:r>
    </w:p>
    <w:p w14:paraId="0306690B" w14:textId="500C55DF" w:rsidR="0013383F" w:rsidRDefault="00AC0823" w:rsidP="009A7FD6">
      <w:pPr>
        <w:rPr>
          <w:rFonts w:ascii="Arial" w:hAnsi="Arial" w:cs="Arial"/>
          <w:bCs/>
          <w:i/>
          <w:iCs/>
          <w:sz w:val="24"/>
        </w:rPr>
      </w:pPr>
      <w:r w:rsidRPr="00AC0823">
        <w:rPr>
          <w:rFonts w:ascii="Arial" w:hAnsi="Arial" w:cs="Arial"/>
          <w:bCs/>
          <w:i/>
          <w:iCs/>
          <w:sz w:val="24"/>
        </w:rPr>
        <w:t>•</w:t>
      </w:r>
      <w:r w:rsidRPr="00AC0823">
        <w:rPr>
          <w:rFonts w:ascii="Arial" w:hAnsi="Arial" w:cs="Arial"/>
          <w:bCs/>
          <w:i/>
          <w:iCs/>
          <w:sz w:val="24"/>
        </w:rPr>
        <w:tab/>
      </w:r>
      <w:r w:rsidR="0013383F" w:rsidRPr="0013383F">
        <w:rPr>
          <w:rFonts w:ascii="Arial" w:hAnsi="Arial" w:cs="Arial"/>
          <w:bCs/>
          <w:i/>
          <w:iCs/>
          <w:sz w:val="24"/>
        </w:rPr>
        <w:t>Resuelve Pleno del IZAI dos inconformidades derivadas de la misma solicitud hecha a dos autoridades.</w:t>
      </w:r>
    </w:p>
    <w:p w14:paraId="10A7DBEA" w14:textId="27F88465" w:rsidR="0013383F" w:rsidRP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 xml:space="preserve">Zacatecas, 29 de junio. – En sesión ordinaria de Pleno, los comisionados informaron el cumplimiento en la entrega de información por parte de la </w:t>
      </w:r>
      <w:proofErr w:type="gramStart"/>
      <w:r w:rsidRPr="0013383F">
        <w:rPr>
          <w:rFonts w:ascii="Arial" w:hAnsi="Arial" w:cs="Arial"/>
          <w:sz w:val="24"/>
        </w:rPr>
        <w:t>Fiscalía General</w:t>
      </w:r>
      <w:proofErr w:type="gramEnd"/>
      <w:r w:rsidRPr="0013383F">
        <w:rPr>
          <w:rFonts w:ascii="Arial" w:hAnsi="Arial" w:cs="Arial"/>
          <w:sz w:val="24"/>
        </w:rPr>
        <w:t xml:space="preserve"> de Justicia del Estado (FGJEZ) y el Tribunal Superior de Justicia del Estado (TSJEZ) sobre versiones públicas y estadísticas de delitos cometidos por servidores públicos con alguna consecuencia penal o administrativa, lo anterior al resolver dos inconformidades derivadas de la misma solicitud de información.</w:t>
      </w:r>
    </w:p>
    <w:p w14:paraId="77D2104D" w14:textId="03FBCF6B" w:rsidR="0013383F" w:rsidRP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>Los comisionados ponentes, Fabiola Torres Rodríguez y Samuel Montoya Álvarez, explicaron que un ciudadano ingresó una solicitud de información con 16 puntos dirigida a ambas instituciones, en torno a resoluciones emitidas del 2015 al 2021.</w:t>
      </w:r>
    </w:p>
    <w:p w14:paraId="3201790B" w14:textId="6E50F33E" w:rsidR="0013383F" w:rsidRP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>Entre los delitos especificados en la petición de información, se encuentran: ejercicio indebido o abandono de funciones públicas, abuso de autoridad, delitos cometidos contra la administración pública, cohecho, peculado, concusión, delitos cometidos en la custodia de documentos, enriquecimiento ilícito, tráfico de influencias y negociaciones ilícitas e intimidación.</w:t>
      </w:r>
    </w:p>
    <w:p w14:paraId="34C57E90" w14:textId="60178519" w:rsidR="0013383F" w:rsidRP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>En el caso de la FGJEZ, Montoya Álvarez explicó que en un primer momento entregó información estadística sobre la cantidad de sobreseimientos, las determinaciones de</w:t>
      </w:r>
      <w:r w:rsidR="00B20AC7">
        <w:rPr>
          <w:rFonts w:ascii="Arial" w:hAnsi="Arial" w:cs="Arial"/>
          <w:sz w:val="24"/>
        </w:rPr>
        <w:t>l</w:t>
      </w:r>
      <w:r w:rsidRPr="0013383F">
        <w:rPr>
          <w:rFonts w:ascii="Arial" w:hAnsi="Arial" w:cs="Arial"/>
          <w:sz w:val="24"/>
        </w:rPr>
        <w:t xml:space="preserve"> no ejercicio de la acción penal, criterios de oportunidad, cumplimientos e incumplimientos de acuerdos reparatorios y de suspensiones condicionales, así como suspensiones de proceso.</w:t>
      </w:r>
    </w:p>
    <w:p w14:paraId="53407F5B" w14:textId="05733A35" w:rsidR="0013383F" w:rsidRP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>El recurrente se inconformó luego de que el sujeto obligado se declarara incompetente para responder respecto a los demás puntos, sin embargo, durante el proceso de la inconformidad corrigió su respuesta y envió al solicitante las versiones públicas de l</w:t>
      </w:r>
      <w:r w:rsidR="00B20AC7">
        <w:rPr>
          <w:rFonts w:ascii="Arial" w:hAnsi="Arial" w:cs="Arial"/>
          <w:sz w:val="24"/>
        </w:rPr>
        <w:t>as determinaciones del</w:t>
      </w:r>
      <w:r w:rsidRPr="0013383F">
        <w:rPr>
          <w:rFonts w:ascii="Arial" w:hAnsi="Arial" w:cs="Arial"/>
          <w:sz w:val="24"/>
        </w:rPr>
        <w:t xml:space="preserve"> no ejercicio de la acción penal decretados del 2015 al 2021 en delitos de servidores públicos. Así mismo, respondió no haber emitido criterios de oportunidad.</w:t>
      </w:r>
    </w:p>
    <w:p w14:paraId="6C629E3F" w14:textId="58D75674" w:rsidR="0013383F" w:rsidRDefault="0013383F" w:rsidP="0013383F">
      <w:pPr>
        <w:jc w:val="both"/>
        <w:rPr>
          <w:rFonts w:ascii="Arial" w:hAnsi="Arial" w:cs="Arial"/>
          <w:sz w:val="24"/>
        </w:rPr>
      </w:pPr>
      <w:r w:rsidRPr="0013383F">
        <w:rPr>
          <w:rFonts w:ascii="Arial" w:hAnsi="Arial" w:cs="Arial"/>
          <w:sz w:val="24"/>
        </w:rPr>
        <w:t xml:space="preserve">En tanto Torres Rodríguez explicó que, al dar respuesta a la misma solicitud, el TSJEZ clasificó </w:t>
      </w:r>
      <w:r w:rsidR="00B20AC7">
        <w:rPr>
          <w:rFonts w:ascii="Arial" w:hAnsi="Arial" w:cs="Arial"/>
          <w:sz w:val="24"/>
        </w:rPr>
        <w:t xml:space="preserve">como confidencial </w:t>
      </w:r>
      <w:r w:rsidRPr="0013383F">
        <w:rPr>
          <w:rFonts w:ascii="Arial" w:hAnsi="Arial" w:cs="Arial"/>
          <w:sz w:val="24"/>
        </w:rPr>
        <w:t>la información</w:t>
      </w:r>
      <w:r>
        <w:rPr>
          <w:rFonts w:ascii="Arial" w:hAnsi="Arial" w:cs="Arial"/>
          <w:sz w:val="24"/>
        </w:rPr>
        <w:t xml:space="preserve"> </w:t>
      </w:r>
      <w:r w:rsidRPr="0013383F">
        <w:rPr>
          <w:rFonts w:ascii="Arial" w:hAnsi="Arial" w:cs="Arial"/>
          <w:sz w:val="24"/>
        </w:rPr>
        <w:t>referente a autos</w:t>
      </w:r>
      <w:r>
        <w:rPr>
          <w:rFonts w:ascii="Arial" w:hAnsi="Arial" w:cs="Arial"/>
          <w:sz w:val="24"/>
        </w:rPr>
        <w:t xml:space="preserve"> </w:t>
      </w:r>
      <w:r w:rsidRPr="0013383F">
        <w:rPr>
          <w:rFonts w:ascii="Arial" w:hAnsi="Arial" w:cs="Arial"/>
          <w:sz w:val="24"/>
        </w:rPr>
        <w:t>al contener datos personales que sólo deben entregarse al titular. También se declaró incompetente para entregar la</w:t>
      </w:r>
      <w:r>
        <w:rPr>
          <w:rFonts w:ascii="Arial" w:hAnsi="Arial" w:cs="Arial"/>
          <w:sz w:val="24"/>
        </w:rPr>
        <w:t>s determinaciones en razón que son competencia de</w:t>
      </w:r>
      <w:r w:rsidRPr="0013383F">
        <w:rPr>
          <w:rFonts w:ascii="Arial" w:hAnsi="Arial" w:cs="Arial"/>
          <w:sz w:val="24"/>
        </w:rPr>
        <w:t xml:space="preserve"> la Fiscalía y omitió informar sobre los últimos puntos de la solicitud.</w:t>
      </w:r>
    </w:p>
    <w:p w14:paraId="61FCF5F2" w14:textId="77777777" w:rsidR="00B20AC7" w:rsidRPr="00B20AC7" w:rsidRDefault="00B20AC7" w:rsidP="00B20AC7">
      <w:pPr>
        <w:jc w:val="both"/>
        <w:rPr>
          <w:rFonts w:ascii="Arial" w:hAnsi="Arial" w:cs="Arial"/>
          <w:sz w:val="24"/>
        </w:rPr>
      </w:pPr>
      <w:r w:rsidRPr="00B20AC7">
        <w:rPr>
          <w:rFonts w:ascii="Arial" w:hAnsi="Arial" w:cs="Arial"/>
          <w:sz w:val="24"/>
        </w:rPr>
        <w:t>En el proceso de la inconformidad, el sujeto obligado complementó su respuesta con la información de su competencia, como el número de autos de cumplimiento e incumplimiento de suspensiones condicionales y suspensiones de proceso.</w:t>
      </w:r>
    </w:p>
    <w:p w14:paraId="40743FA6" w14:textId="77777777" w:rsidR="00B20AC7" w:rsidRPr="00B20AC7" w:rsidRDefault="00B20AC7" w:rsidP="00B20AC7">
      <w:pPr>
        <w:jc w:val="both"/>
        <w:rPr>
          <w:rFonts w:ascii="Arial" w:hAnsi="Arial" w:cs="Arial"/>
          <w:sz w:val="24"/>
        </w:rPr>
      </w:pPr>
    </w:p>
    <w:p w14:paraId="1E5DCF13" w14:textId="01846B13" w:rsidR="00B20AC7" w:rsidRPr="0013383F" w:rsidRDefault="00B20AC7" w:rsidP="00B20AC7">
      <w:pPr>
        <w:jc w:val="both"/>
        <w:rPr>
          <w:rFonts w:ascii="Arial" w:hAnsi="Arial" w:cs="Arial"/>
          <w:sz w:val="24"/>
        </w:rPr>
      </w:pPr>
      <w:r w:rsidRPr="00B20AC7">
        <w:rPr>
          <w:rFonts w:ascii="Arial" w:hAnsi="Arial" w:cs="Arial"/>
          <w:sz w:val="24"/>
        </w:rPr>
        <w:lastRenderedPageBreak/>
        <w:t xml:space="preserve">Los comisionados coincidieron en que, tanto la Fiscalía como el Tribunal, dieron respuesta a la solicitud en el ámbito de sus facultades con la debida protección de datos personales, además de acreditar el envío de la información al solicitante, por lo anterior, determinaron dejar sin </w:t>
      </w:r>
      <w:r>
        <w:rPr>
          <w:rFonts w:ascii="Arial" w:hAnsi="Arial" w:cs="Arial"/>
          <w:sz w:val="24"/>
        </w:rPr>
        <w:t>materia</w:t>
      </w:r>
      <w:r w:rsidRPr="00B20AC7">
        <w:rPr>
          <w:rFonts w:ascii="Arial" w:hAnsi="Arial" w:cs="Arial"/>
          <w:sz w:val="24"/>
        </w:rPr>
        <w:t xml:space="preserve"> ambas inconformidades.</w:t>
      </w:r>
      <w:r w:rsidRPr="0013383F">
        <w:rPr>
          <w:rFonts w:ascii="Arial" w:hAnsi="Arial" w:cs="Arial"/>
          <w:sz w:val="24"/>
        </w:rPr>
        <w:t xml:space="preserve"> </w:t>
      </w:r>
    </w:p>
    <w:p w14:paraId="4AE76813" w14:textId="0ADF963C" w:rsidR="00C21D17" w:rsidRPr="00F77199" w:rsidRDefault="00C21D17" w:rsidP="0013383F">
      <w:pPr>
        <w:jc w:val="both"/>
        <w:rPr>
          <w:rFonts w:ascii="Arial" w:hAnsi="Arial" w:cs="Arial"/>
          <w:sz w:val="24"/>
        </w:rPr>
      </w:pPr>
    </w:p>
    <w:sectPr w:rsidR="00C21D17" w:rsidRPr="00F77199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4363" w14:textId="77777777" w:rsidR="00E768CE" w:rsidRDefault="00E768CE" w:rsidP="001B3B80">
      <w:pPr>
        <w:spacing w:after="0" w:line="240" w:lineRule="auto"/>
      </w:pPr>
      <w:r>
        <w:separator/>
      </w:r>
    </w:p>
  </w:endnote>
  <w:endnote w:type="continuationSeparator" w:id="0">
    <w:p w14:paraId="13241FCE" w14:textId="77777777" w:rsidR="00E768CE" w:rsidRDefault="00E768CE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AAC1" w14:textId="77777777" w:rsidR="00E768CE" w:rsidRDefault="00E768CE" w:rsidP="001B3B80">
      <w:pPr>
        <w:spacing w:after="0" w:line="240" w:lineRule="auto"/>
      </w:pPr>
      <w:r>
        <w:separator/>
      </w:r>
    </w:p>
  </w:footnote>
  <w:footnote w:type="continuationSeparator" w:id="0">
    <w:p w14:paraId="01C9831A" w14:textId="77777777" w:rsidR="00E768CE" w:rsidRDefault="00E768CE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6462">
    <w:abstractNumId w:val="27"/>
  </w:num>
  <w:num w:numId="2" w16cid:durableId="1806774193">
    <w:abstractNumId w:val="25"/>
  </w:num>
  <w:num w:numId="3" w16cid:durableId="488139157">
    <w:abstractNumId w:val="12"/>
  </w:num>
  <w:num w:numId="4" w16cid:durableId="1643929169">
    <w:abstractNumId w:val="22"/>
  </w:num>
  <w:num w:numId="5" w16cid:durableId="1160537911">
    <w:abstractNumId w:val="30"/>
  </w:num>
  <w:num w:numId="6" w16cid:durableId="273099351">
    <w:abstractNumId w:val="32"/>
  </w:num>
  <w:num w:numId="7" w16cid:durableId="817649309">
    <w:abstractNumId w:val="36"/>
  </w:num>
  <w:num w:numId="8" w16cid:durableId="295070903">
    <w:abstractNumId w:val="15"/>
  </w:num>
  <w:num w:numId="9" w16cid:durableId="250748599">
    <w:abstractNumId w:val="28"/>
  </w:num>
  <w:num w:numId="10" w16cid:durableId="544365329">
    <w:abstractNumId w:val="1"/>
  </w:num>
  <w:num w:numId="11" w16cid:durableId="1923485627">
    <w:abstractNumId w:val="18"/>
  </w:num>
  <w:num w:numId="12" w16cid:durableId="657422117">
    <w:abstractNumId w:val="6"/>
  </w:num>
  <w:num w:numId="13" w16cid:durableId="2035613741">
    <w:abstractNumId w:val="33"/>
  </w:num>
  <w:num w:numId="14" w16cid:durableId="906575526">
    <w:abstractNumId w:val="31"/>
  </w:num>
  <w:num w:numId="15" w16cid:durableId="1941571162">
    <w:abstractNumId w:val="37"/>
  </w:num>
  <w:num w:numId="16" w16cid:durableId="1507592571">
    <w:abstractNumId w:val="13"/>
  </w:num>
  <w:num w:numId="17" w16cid:durableId="108933584">
    <w:abstractNumId w:val="13"/>
  </w:num>
  <w:num w:numId="18" w16cid:durableId="13459921">
    <w:abstractNumId w:val="3"/>
  </w:num>
  <w:num w:numId="19" w16cid:durableId="1618373577">
    <w:abstractNumId w:val="29"/>
  </w:num>
  <w:num w:numId="20" w16cid:durableId="952832044">
    <w:abstractNumId w:val="14"/>
  </w:num>
  <w:num w:numId="21" w16cid:durableId="1352730079">
    <w:abstractNumId w:val="9"/>
  </w:num>
  <w:num w:numId="22" w16cid:durableId="1759253770">
    <w:abstractNumId w:val="39"/>
  </w:num>
  <w:num w:numId="23" w16cid:durableId="299774967">
    <w:abstractNumId w:val="0"/>
  </w:num>
  <w:num w:numId="24" w16cid:durableId="1404134968">
    <w:abstractNumId w:val="21"/>
  </w:num>
  <w:num w:numId="25" w16cid:durableId="1197156900">
    <w:abstractNumId w:val="2"/>
  </w:num>
  <w:num w:numId="26" w16cid:durableId="680396309">
    <w:abstractNumId w:val="8"/>
  </w:num>
  <w:num w:numId="27" w16cid:durableId="1573277229">
    <w:abstractNumId w:val="38"/>
  </w:num>
  <w:num w:numId="28" w16cid:durableId="1344940327">
    <w:abstractNumId w:val="40"/>
  </w:num>
  <w:num w:numId="29" w16cid:durableId="913514064">
    <w:abstractNumId w:val="24"/>
  </w:num>
  <w:num w:numId="30" w16cid:durableId="1539853595">
    <w:abstractNumId w:val="4"/>
  </w:num>
  <w:num w:numId="31" w16cid:durableId="1621914558">
    <w:abstractNumId w:val="23"/>
  </w:num>
  <w:num w:numId="32" w16cid:durableId="1311591719">
    <w:abstractNumId w:val="10"/>
  </w:num>
  <w:num w:numId="33" w16cid:durableId="1338463527">
    <w:abstractNumId w:val="16"/>
  </w:num>
  <w:num w:numId="34" w16cid:durableId="1337996477">
    <w:abstractNumId w:val="35"/>
  </w:num>
  <w:num w:numId="35" w16cid:durableId="425612783">
    <w:abstractNumId w:val="11"/>
  </w:num>
  <w:num w:numId="36" w16cid:durableId="695229153">
    <w:abstractNumId w:val="5"/>
  </w:num>
  <w:num w:numId="37" w16cid:durableId="698623339">
    <w:abstractNumId w:val="19"/>
  </w:num>
  <w:num w:numId="38" w16cid:durableId="911740540">
    <w:abstractNumId w:val="20"/>
  </w:num>
  <w:num w:numId="39" w16cid:durableId="1570119471">
    <w:abstractNumId w:val="17"/>
  </w:num>
  <w:num w:numId="40" w16cid:durableId="568225846">
    <w:abstractNumId w:val="26"/>
  </w:num>
  <w:num w:numId="41" w16cid:durableId="1375419972">
    <w:abstractNumId w:val="7"/>
  </w:num>
  <w:num w:numId="42" w16cid:durableId="6977025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3C5F"/>
    <w:rsid w:val="00053F24"/>
    <w:rsid w:val="00055893"/>
    <w:rsid w:val="00066405"/>
    <w:rsid w:val="000676E0"/>
    <w:rsid w:val="0007068E"/>
    <w:rsid w:val="00073BB0"/>
    <w:rsid w:val="00082CBC"/>
    <w:rsid w:val="000852F1"/>
    <w:rsid w:val="00085867"/>
    <w:rsid w:val="00093245"/>
    <w:rsid w:val="000A58DC"/>
    <w:rsid w:val="000B2404"/>
    <w:rsid w:val="000B6683"/>
    <w:rsid w:val="000C4E97"/>
    <w:rsid w:val="000C6184"/>
    <w:rsid w:val="000C678D"/>
    <w:rsid w:val="000C7BE2"/>
    <w:rsid w:val="000D10B4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1165E"/>
    <w:rsid w:val="00124A25"/>
    <w:rsid w:val="0012618F"/>
    <w:rsid w:val="0012678E"/>
    <w:rsid w:val="0013383F"/>
    <w:rsid w:val="001350C5"/>
    <w:rsid w:val="00137A6F"/>
    <w:rsid w:val="001521F9"/>
    <w:rsid w:val="001529BC"/>
    <w:rsid w:val="0015558D"/>
    <w:rsid w:val="00156CDF"/>
    <w:rsid w:val="0015795F"/>
    <w:rsid w:val="00165926"/>
    <w:rsid w:val="00181E7A"/>
    <w:rsid w:val="001852BD"/>
    <w:rsid w:val="00190D24"/>
    <w:rsid w:val="001928F3"/>
    <w:rsid w:val="001B3B80"/>
    <w:rsid w:val="001C3594"/>
    <w:rsid w:val="001C5333"/>
    <w:rsid w:val="001D2B7A"/>
    <w:rsid w:val="001D705F"/>
    <w:rsid w:val="001E2173"/>
    <w:rsid w:val="001E42D6"/>
    <w:rsid w:val="001F2341"/>
    <w:rsid w:val="0020017D"/>
    <w:rsid w:val="0021193E"/>
    <w:rsid w:val="00211D44"/>
    <w:rsid w:val="00220EC0"/>
    <w:rsid w:val="00221F2F"/>
    <w:rsid w:val="00222B92"/>
    <w:rsid w:val="00224B3A"/>
    <w:rsid w:val="002327FD"/>
    <w:rsid w:val="00232E04"/>
    <w:rsid w:val="002339C0"/>
    <w:rsid w:val="002350F8"/>
    <w:rsid w:val="00236010"/>
    <w:rsid w:val="00237155"/>
    <w:rsid w:val="00237F76"/>
    <w:rsid w:val="00257C93"/>
    <w:rsid w:val="00261F83"/>
    <w:rsid w:val="00264F7C"/>
    <w:rsid w:val="00273F34"/>
    <w:rsid w:val="002749FB"/>
    <w:rsid w:val="00276B47"/>
    <w:rsid w:val="00283369"/>
    <w:rsid w:val="002865E1"/>
    <w:rsid w:val="0028735E"/>
    <w:rsid w:val="002901C0"/>
    <w:rsid w:val="0029057D"/>
    <w:rsid w:val="002A0907"/>
    <w:rsid w:val="002B4885"/>
    <w:rsid w:val="002C6E08"/>
    <w:rsid w:val="002C7919"/>
    <w:rsid w:val="002D72CC"/>
    <w:rsid w:val="002D7402"/>
    <w:rsid w:val="002E179C"/>
    <w:rsid w:val="002E3FDC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59C9"/>
    <w:rsid w:val="003259D8"/>
    <w:rsid w:val="00326D8B"/>
    <w:rsid w:val="00327919"/>
    <w:rsid w:val="00333AD5"/>
    <w:rsid w:val="003351E6"/>
    <w:rsid w:val="00341408"/>
    <w:rsid w:val="00355605"/>
    <w:rsid w:val="00356852"/>
    <w:rsid w:val="00356D16"/>
    <w:rsid w:val="003641FE"/>
    <w:rsid w:val="00364DFF"/>
    <w:rsid w:val="00365E74"/>
    <w:rsid w:val="00370E81"/>
    <w:rsid w:val="003717DB"/>
    <w:rsid w:val="00372248"/>
    <w:rsid w:val="003752B0"/>
    <w:rsid w:val="00375996"/>
    <w:rsid w:val="00381D9C"/>
    <w:rsid w:val="00390D49"/>
    <w:rsid w:val="00392783"/>
    <w:rsid w:val="003A0510"/>
    <w:rsid w:val="003A2F65"/>
    <w:rsid w:val="003A313F"/>
    <w:rsid w:val="003A35B1"/>
    <w:rsid w:val="003A3CFE"/>
    <w:rsid w:val="003A4100"/>
    <w:rsid w:val="003B19EE"/>
    <w:rsid w:val="003B34A5"/>
    <w:rsid w:val="003B34E6"/>
    <w:rsid w:val="003B4895"/>
    <w:rsid w:val="003C112F"/>
    <w:rsid w:val="003C1A63"/>
    <w:rsid w:val="003C208D"/>
    <w:rsid w:val="003C2776"/>
    <w:rsid w:val="003D0B15"/>
    <w:rsid w:val="003D1C1A"/>
    <w:rsid w:val="003D2EEA"/>
    <w:rsid w:val="003D67B7"/>
    <w:rsid w:val="003E2B50"/>
    <w:rsid w:val="003E31A5"/>
    <w:rsid w:val="003E4397"/>
    <w:rsid w:val="003E4440"/>
    <w:rsid w:val="003E6B33"/>
    <w:rsid w:val="003F063A"/>
    <w:rsid w:val="003F0AD8"/>
    <w:rsid w:val="003F3625"/>
    <w:rsid w:val="004000B6"/>
    <w:rsid w:val="00406F38"/>
    <w:rsid w:val="004101C6"/>
    <w:rsid w:val="0041376D"/>
    <w:rsid w:val="0042312E"/>
    <w:rsid w:val="00425B6D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BE"/>
    <w:rsid w:val="004B0FA6"/>
    <w:rsid w:val="004B4C13"/>
    <w:rsid w:val="004B7CBA"/>
    <w:rsid w:val="004C0F57"/>
    <w:rsid w:val="004C1D4E"/>
    <w:rsid w:val="004C30C3"/>
    <w:rsid w:val="004C6234"/>
    <w:rsid w:val="004D2F8F"/>
    <w:rsid w:val="004D6D72"/>
    <w:rsid w:val="004E1EE2"/>
    <w:rsid w:val="004E2BCC"/>
    <w:rsid w:val="004E3165"/>
    <w:rsid w:val="004E4072"/>
    <w:rsid w:val="004F131F"/>
    <w:rsid w:val="004F3C4C"/>
    <w:rsid w:val="004F3E8A"/>
    <w:rsid w:val="004F5D55"/>
    <w:rsid w:val="004F60C5"/>
    <w:rsid w:val="00504BDD"/>
    <w:rsid w:val="005126AA"/>
    <w:rsid w:val="00513720"/>
    <w:rsid w:val="00514E2E"/>
    <w:rsid w:val="005156A5"/>
    <w:rsid w:val="0052058F"/>
    <w:rsid w:val="00522C2F"/>
    <w:rsid w:val="00523F16"/>
    <w:rsid w:val="00526375"/>
    <w:rsid w:val="0053612A"/>
    <w:rsid w:val="0054097B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70356"/>
    <w:rsid w:val="00571334"/>
    <w:rsid w:val="00572AA4"/>
    <w:rsid w:val="00575820"/>
    <w:rsid w:val="00585734"/>
    <w:rsid w:val="00586DA0"/>
    <w:rsid w:val="00594BCF"/>
    <w:rsid w:val="005A4F2C"/>
    <w:rsid w:val="005B03DF"/>
    <w:rsid w:val="005B22AD"/>
    <w:rsid w:val="005B7F50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12353"/>
    <w:rsid w:val="006212A0"/>
    <w:rsid w:val="00630BF8"/>
    <w:rsid w:val="006327F5"/>
    <w:rsid w:val="00637092"/>
    <w:rsid w:val="006378A3"/>
    <w:rsid w:val="0064551C"/>
    <w:rsid w:val="00647528"/>
    <w:rsid w:val="00652616"/>
    <w:rsid w:val="00652BB2"/>
    <w:rsid w:val="00654414"/>
    <w:rsid w:val="00667519"/>
    <w:rsid w:val="00667FE7"/>
    <w:rsid w:val="00671776"/>
    <w:rsid w:val="00690D14"/>
    <w:rsid w:val="00691FC7"/>
    <w:rsid w:val="006952AC"/>
    <w:rsid w:val="006A0B97"/>
    <w:rsid w:val="006A12E0"/>
    <w:rsid w:val="006A38D4"/>
    <w:rsid w:val="006A5F7C"/>
    <w:rsid w:val="006A7C9B"/>
    <w:rsid w:val="006A7CFA"/>
    <w:rsid w:val="006B2755"/>
    <w:rsid w:val="006B48A6"/>
    <w:rsid w:val="006C54A5"/>
    <w:rsid w:val="006D072E"/>
    <w:rsid w:val="006D113D"/>
    <w:rsid w:val="006D3588"/>
    <w:rsid w:val="006D3EBC"/>
    <w:rsid w:val="006D4713"/>
    <w:rsid w:val="006E05FE"/>
    <w:rsid w:val="006E0D2A"/>
    <w:rsid w:val="006E2C8C"/>
    <w:rsid w:val="006F2307"/>
    <w:rsid w:val="006F3949"/>
    <w:rsid w:val="006F39BA"/>
    <w:rsid w:val="006F6588"/>
    <w:rsid w:val="007077B0"/>
    <w:rsid w:val="00710BEB"/>
    <w:rsid w:val="007131E9"/>
    <w:rsid w:val="007172F1"/>
    <w:rsid w:val="00717F5C"/>
    <w:rsid w:val="00723E7B"/>
    <w:rsid w:val="007343F7"/>
    <w:rsid w:val="0074021F"/>
    <w:rsid w:val="00740850"/>
    <w:rsid w:val="00741E66"/>
    <w:rsid w:val="00746E5B"/>
    <w:rsid w:val="0074794D"/>
    <w:rsid w:val="007509C9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1234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2DDF"/>
    <w:rsid w:val="0085481C"/>
    <w:rsid w:val="0085771B"/>
    <w:rsid w:val="00860589"/>
    <w:rsid w:val="008617CE"/>
    <w:rsid w:val="008623A4"/>
    <w:rsid w:val="008651C4"/>
    <w:rsid w:val="00876A42"/>
    <w:rsid w:val="0087754B"/>
    <w:rsid w:val="00880981"/>
    <w:rsid w:val="00882727"/>
    <w:rsid w:val="008839AD"/>
    <w:rsid w:val="00883A08"/>
    <w:rsid w:val="00883E80"/>
    <w:rsid w:val="0089151E"/>
    <w:rsid w:val="008A0A88"/>
    <w:rsid w:val="008A0E89"/>
    <w:rsid w:val="008A104C"/>
    <w:rsid w:val="008B5835"/>
    <w:rsid w:val="008B5CB4"/>
    <w:rsid w:val="008B7187"/>
    <w:rsid w:val="008C2BA3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03CEA"/>
    <w:rsid w:val="009307AB"/>
    <w:rsid w:val="0093492E"/>
    <w:rsid w:val="00935857"/>
    <w:rsid w:val="00940029"/>
    <w:rsid w:val="00942D2B"/>
    <w:rsid w:val="00947441"/>
    <w:rsid w:val="00960EAE"/>
    <w:rsid w:val="00962B6F"/>
    <w:rsid w:val="00963286"/>
    <w:rsid w:val="009726AA"/>
    <w:rsid w:val="0097385C"/>
    <w:rsid w:val="00976842"/>
    <w:rsid w:val="00987B90"/>
    <w:rsid w:val="00991177"/>
    <w:rsid w:val="00993972"/>
    <w:rsid w:val="009A2F64"/>
    <w:rsid w:val="009A60FB"/>
    <w:rsid w:val="009A6C34"/>
    <w:rsid w:val="009A7FD6"/>
    <w:rsid w:val="009B0E8B"/>
    <w:rsid w:val="009B1A01"/>
    <w:rsid w:val="009B79AD"/>
    <w:rsid w:val="009C21B7"/>
    <w:rsid w:val="009C4B60"/>
    <w:rsid w:val="009D3BC8"/>
    <w:rsid w:val="009D5AAE"/>
    <w:rsid w:val="009D68A5"/>
    <w:rsid w:val="009F43EA"/>
    <w:rsid w:val="009F6B8A"/>
    <w:rsid w:val="00A05D23"/>
    <w:rsid w:val="00A116E8"/>
    <w:rsid w:val="00A35845"/>
    <w:rsid w:val="00A36EF5"/>
    <w:rsid w:val="00A37403"/>
    <w:rsid w:val="00A422B3"/>
    <w:rsid w:val="00A43E73"/>
    <w:rsid w:val="00A4672A"/>
    <w:rsid w:val="00A51BC7"/>
    <w:rsid w:val="00A53C44"/>
    <w:rsid w:val="00A55991"/>
    <w:rsid w:val="00A62D81"/>
    <w:rsid w:val="00A63C06"/>
    <w:rsid w:val="00A65549"/>
    <w:rsid w:val="00A679DC"/>
    <w:rsid w:val="00A67E79"/>
    <w:rsid w:val="00A72627"/>
    <w:rsid w:val="00A77330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266F"/>
    <w:rsid w:val="00AB3B66"/>
    <w:rsid w:val="00AC0823"/>
    <w:rsid w:val="00AC3C1B"/>
    <w:rsid w:val="00AC3CA9"/>
    <w:rsid w:val="00AC3D32"/>
    <w:rsid w:val="00AC63E0"/>
    <w:rsid w:val="00AC7AB5"/>
    <w:rsid w:val="00AC7E59"/>
    <w:rsid w:val="00AE2773"/>
    <w:rsid w:val="00AE455B"/>
    <w:rsid w:val="00AE594C"/>
    <w:rsid w:val="00AF24B2"/>
    <w:rsid w:val="00AF5BBC"/>
    <w:rsid w:val="00B06FF4"/>
    <w:rsid w:val="00B1628E"/>
    <w:rsid w:val="00B20AC7"/>
    <w:rsid w:val="00B30136"/>
    <w:rsid w:val="00B316A5"/>
    <w:rsid w:val="00B405D7"/>
    <w:rsid w:val="00B4189C"/>
    <w:rsid w:val="00B4553B"/>
    <w:rsid w:val="00B46CFE"/>
    <w:rsid w:val="00B51B70"/>
    <w:rsid w:val="00B52CC1"/>
    <w:rsid w:val="00B52DFF"/>
    <w:rsid w:val="00B62371"/>
    <w:rsid w:val="00B71317"/>
    <w:rsid w:val="00B72134"/>
    <w:rsid w:val="00B76ADE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1778"/>
    <w:rsid w:val="00BA48B7"/>
    <w:rsid w:val="00BA4D84"/>
    <w:rsid w:val="00BB39E9"/>
    <w:rsid w:val="00BC5F6C"/>
    <w:rsid w:val="00BD1816"/>
    <w:rsid w:val="00BD63AB"/>
    <w:rsid w:val="00BE2157"/>
    <w:rsid w:val="00BE4255"/>
    <w:rsid w:val="00BE493B"/>
    <w:rsid w:val="00BE613B"/>
    <w:rsid w:val="00BF023E"/>
    <w:rsid w:val="00BF23F6"/>
    <w:rsid w:val="00BF25EA"/>
    <w:rsid w:val="00BF32C0"/>
    <w:rsid w:val="00C04C19"/>
    <w:rsid w:val="00C06E50"/>
    <w:rsid w:val="00C12F7E"/>
    <w:rsid w:val="00C156D4"/>
    <w:rsid w:val="00C21D17"/>
    <w:rsid w:val="00C2207E"/>
    <w:rsid w:val="00C24CAC"/>
    <w:rsid w:val="00C25005"/>
    <w:rsid w:val="00C363F5"/>
    <w:rsid w:val="00C46A70"/>
    <w:rsid w:val="00C50E26"/>
    <w:rsid w:val="00C50E58"/>
    <w:rsid w:val="00C51243"/>
    <w:rsid w:val="00C5564C"/>
    <w:rsid w:val="00C56334"/>
    <w:rsid w:val="00C606FF"/>
    <w:rsid w:val="00C65312"/>
    <w:rsid w:val="00C653F8"/>
    <w:rsid w:val="00C72CBC"/>
    <w:rsid w:val="00C95BEF"/>
    <w:rsid w:val="00C97747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F18FB"/>
    <w:rsid w:val="00D00984"/>
    <w:rsid w:val="00D051B3"/>
    <w:rsid w:val="00D06908"/>
    <w:rsid w:val="00D10450"/>
    <w:rsid w:val="00D321F7"/>
    <w:rsid w:val="00D32C7D"/>
    <w:rsid w:val="00D330FC"/>
    <w:rsid w:val="00D34A71"/>
    <w:rsid w:val="00D45956"/>
    <w:rsid w:val="00D46A51"/>
    <w:rsid w:val="00D46FB2"/>
    <w:rsid w:val="00D576DF"/>
    <w:rsid w:val="00D63774"/>
    <w:rsid w:val="00D657E4"/>
    <w:rsid w:val="00D65E16"/>
    <w:rsid w:val="00D71AE2"/>
    <w:rsid w:val="00D76A24"/>
    <w:rsid w:val="00D85249"/>
    <w:rsid w:val="00D85FA9"/>
    <w:rsid w:val="00D95567"/>
    <w:rsid w:val="00D973C5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3A9D"/>
    <w:rsid w:val="00DF58C0"/>
    <w:rsid w:val="00DF6EA5"/>
    <w:rsid w:val="00E0358D"/>
    <w:rsid w:val="00E0498B"/>
    <w:rsid w:val="00E06134"/>
    <w:rsid w:val="00E168BF"/>
    <w:rsid w:val="00E30796"/>
    <w:rsid w:val="00E33B97"/>
    <w:rsid w:val="00E35F80"/>
    <w:rsid w:val="00E41E27"/>
    <w:rsid w:val="00E42100"/>
    <w:rsid w:val="00E50888"/>
    <w:rsid w:val="00E52464"/>
    <w:rsid w:val="00E52705"/>
    <w:rsid w:val="00E53F7F"/>
    <w:rsid w:val="00E5435D"/>
    <w:rsid w:val="00E54B3B"/>
    <w:rsid w:val="00E60B5A"/>
    <w:rsid w:val="00E62B6B"/>
    <w:rsid w:val="00E645CC"/>
    <w:rsid w:val="00E662A7"/>
    <w:rsid w:val="00E74301"/>
    <w:rsid w:val="00E768CE"/>
    <w:rsid w:val="00E77860"/>
    <w:rsid w:val="00E855EB"/>
    <w:rsid w:val="00E87C71"/>
    <w:rsid w:val="00E9099D"/>
    <w:rsid w:val="00EA08ED"/>
    <w:rsid w:val="00EA616A"/>
    <w:rsid w:val="00EB1E4F"/>
    <w:rsid w:val="00EB2705"/>
    <w:rsid w:val="00EB4D71"/>
    <w:rsid w:val="00EC1F3A"/>
    <w:rsid w:val="00EC3585"/>
    <w:rsid w:val="00ED2C1B"/>
    <w:rsid w:val="00ED528C"/>
    <w:rsid w:val="00EE2D8F"/>
    <w:rsid w:val="00EE5715"/>
    <w:rsid w:val="00EF0284"/>
    <w:rsid w:val="00F02618"/>
    <w:rsid w:val="00F05E44"/>
    <w:rsid w:val="00F1092B"/>
    <w:rsid w:val="00F136A1"/>
    <w:rsid w:val="00F20768"/>
    <w:rsid w:val="00F2129E"/>
    <w:rsid w:val="00F21A0A"/>
    <w:rsid w:val="00F21DAE"/>
    <w:rsid w:val="00F245C0"/>
    <w:rsid w:val="00F24FF0"/>
    <w:rsid w:val="00F25447"/>
    <w:rsid w:val="00F3235E"/>
    <w:rsid w:val="00F3247D"/>
    <w:rsid w:val="00F32753"/>
    <w:rsid w:val="00F32CBD"/>
    <w:rsid w:val="00F3418B"/>
    <w:rsid w:val="00F34598"/>
    <w:rsid w:val="00F35268"/>
    <w:rsid w:val="00F44700"/>
    <w:rsid w:val="00F448C8"/>
    <w:rsid w:val="00F52C8C"/>
    <w:rsid w:val="00F563A4"/>
    <w:rsid w:val="00F563CD"/>
    <w:rsid w:val="00F571B0"/>
    <w:rsid w:val="00F6180E"/>
    <w:rsid w:val="00F62C66"/>
    <w:rsid w:val="00F6689D"/>
    <w:rsid w:val="00F67EE4"/>
    <w:rsid w:val="00F67FF8"/>
    <w:rsid w:val="00F7008C"/>
    <w:rsid w:val="00F72F92"/>
    <w:rsid w:val="00F74A99"/>
    <w:rsid w:val="00F77199"/>
    <w:rsid w:val="00F80B05"/>
    <w:rsid w:val="00F82325"/>
    <w:rsid w:val="00F91506"/>
    <w:rsid w:val="00F916BC"/>
    <w:rsid w:val="00F92B86"/>
    <w:rsid w:val="00F9524D"/>
    <w:rsid w:val="00F97424"/>
    <w:rsid w:val="00FA1BBA"/>
    <w:rsid w:val="00FA27D6"/>
    <w:rsid w:val="00FA44F8"/>
    <w:rsid w:val="00FA62F1"/>
    <w:rsid w:val="00FA64CA"/>
    <w:rsid w:val="00FB2EA2"/>
    <w:rsid w:val="00FC35B1"/>
    <w:rsid w:val="00FC487D"/>
    <w:rsid w:val="00FD2E81"/>
    <w:rsid w:val="00FD77E4"/>
    <w:rsid w:val="00FE15CE"/>
    <w:rsid w:val="00FE2268"/>
    <w:rsid w:val="00FE2728"/>
    <w:rsid w:val="00FE31B1"/>
    <w:rsid w:val="00FE3CBB"/>
    <w:rsid w:val="00FE509F"/>
    <w:rsid w:val="00FE52F4"/>
    <w:rsid w:val="00FE72F0"/>
    <w:rsid w:val="00FE7734"/>
    <w:rsid w:val="00FE7DEC"/>
    <w:rsid w:val="00FF136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9</cp:revision>
  <cp:lastPrinted>2021-12-02T17:10:00Z</cp:lastPrinted>
  <dcterms:created xsi:type="dcterms:W3CDTF">2022-05-31T21:11:00Z</dcterms:created>
  <dcterms:modified xsi:type="dcterms:W3CDTF">2022-06-29T21:05:00Z</dcterms:modified>
</cp:coreProperties>
</file>