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785F" w14:textId="16A4E08E" w:rsidR="0039181B" w:rsidRPr="00D24980" w:rsidRDefault="00165FBC" w:rsidP="0039181B">
      <w:pPr>
        <w:jc w:val="center"/>
        <w:rPr>
          <w:rFonts w:ascii="Arial" w:hAnsi="Arial" w:cs="Arial"/>
          <w:b/>
          <w:szCs w:val="20"/>
        </w:rPr>
      </w:pPr>
      <w:r w:rsidRPr="00D24980">
        <w:rPr>
          <w:rFonts w:ascii="Arial" w:hAnsi="Arial" w:cs="Arial"/>
          <w:b/>
          <w:szCs w:val="20"/>
        </w:rPr>
        <w:t>Destaca IZAI importancia del rol de las unidades de transparencia</w:t>
      </w:r>
    </w:p>
    <w:p w14:paraId="2E1C4C59" w14:textId="7BDB71F5" w:rsidR="00165FBC" w:rsidRPr="00D24980" w:rsidRDefault="00165FBC" w:rsidP="00165FBC">
      <w:pPr>
        <w:pStyle w:val="Prrafodelista"/>
        <w:numPr>
          <w:ilvl w:val="0"/>
          <w:numId w:val="45"/>
        </w:numPr>
        <w:jc w:val="center"/>
        <w:rPr>
          <w:rFonts w:ascii="Arial" w:hAnsi="Arial" w:cs="Arial"/>
          <w:i/>
          <w:szCs w:val="20"/>
        </w:rPr>
      </w:pPr>
      <w:r w:rsidRPr="00D24980">
        <w:rPr>
          <w:rFonts w:ascii="Arial" w:hAnsi="Arial" w:cs="Arial"/>
          <w:i/>
          <w:szCs w:val="20"/>
        </w:rPr>
        <w:t>Resuelve Pleno del IZAI 20 recursos de revisión y 19 denuncias</w:t>
      </w:r>
    </w:p>
    <w:p w14:paraId="73FB442F" w14:textId="7F77BFC3" w:rsidR="00165FBC" w:rsidRPr="00D24980" w:rsidRDefault="00165FBC" w:rsidP="00165FBC">
      <w:pPr>
        <w:jc w:val="center"/>
        <w:rPr>
          <w:rFonts w:ascii="Arial" w:hAnsi="Arial" w:cs="Arial"/>
          <w:i/>
          <w:szCs w:val="20"/>
        </w:rPr>
      </w:pPr>
      <w:r w:rsidRPr="00D24980">
        <w:rPr>
          <w:rFonts w:ascii="Arial" w:hAnsi="Arial" w:cs="Arial"/>
          <w:i/>
          <w:szCs w:val="20"/>
        </w:rPr>
        <w:t>•</w:t>
      </w:r>
      <w:r w:rsidRPr="00D24980">
        <w:rPr>
          <w:rFonts w:ascii="Arial" w:hAnsi="Arial" w:cs="Arial"/>
          <w:i/>
          <w:szCs w:val="20"/>
        </w:rPr>
        <w:tab/>
        <w:t xml:space="preserve">Los Comisionados coincidieron en que es importante que las unidades de transparencia </w:t>
      </w:r>
      <w:r w:rsidR="00E27C59" w:rsidRPr="00D24980">
        <w:rPr>
          <w:rFonts w:ascii="Arial" w:hAnsi="Arial" w:cs="Arial"/>
          <w:i/>
          <w:szCs w:val="20"/>
        </w:rPr>
        <w:t xml:space="preserve">den seguimiento </w:t>
      </w:r>
      <w:r w:rsidRPr="00D24980">
        <w:rPr>
          <w:rFonts w:ascii="Arial" w:hAnsi="Arial" w:cs="Arial"/>
          <w:i/>
          <w:szCs w:val="20"/>
        </w:rPr>
        <w:t>a las solicitudes de información</w:t>
      </w:r>
    </w:p>
    <w:p w14:paraId="1F7C376F" w14:textId="2660659D" w:rsidR="00165FBC" w:rsidRPr="00D24980" w:rsidRDefault="0039181B" w:rsidP="00165FBC">
      <w:pPr>
        <w:jc w:val="both"/>
        <w:rPr>
          <w:rFonts w:ascii="Arial" w:hAnsi="Arial" w:cs="Arial"/>
          <w:szCs w:val="20"/>
        </w:rPr>
      </w:pPr>
      <w:r w:rsidRPr="00D24980">
        <w:rPr>
          <w:rFonts w:ascii="Arial" w:hAnsi="Arial" w:cs="Arial"/>
          <w:szCs w:val="20"/>
        </w:rPr>
        <w:t xml:space="preserve">Zacatecas, </w:t>
      </w:r>
      <w:r w:rsidR="004F65EA" w:rsidRPr="00D24980">
        <w:rPr>
          <w:rFonts w:ascii="Arial" w:hAnsi="Arial" w:cs="Arial"/>
          <w:szCs w:val="20"/>
        </w:rPr>
        <w:t>9</w:t>
      </w:r>
      <w:r w:rsidRPr="00D24980">
        <w:rPr>
          <w:rFonts w:ascii="Arial" w:hAnsi="Arial" w:cs="Arial"/>
          <w:szCs w:val="20"/>
        </w:rPr>
        <w:t xml:space="preserve"> de febrero.</w:t>
      </w:r>
      <w:r w:rsidR="00962503" w:rsidRPr="00D24980">
        <w:rPr>
          <w:rFonts w:ascii="Arial" w:hAnsi="Arial" w:cs="Arial"/>
          <w:szCs w:val="20"/>
        </w:rPr>
        <w:t xml:space="preserve"> </w:t>
      </w:r>
      <w:r w:rsidR="004F65EA" w:rsidRPr="00D24980">
        <w:rPr>
          <w:rFonts w:ascii="Arial" w:hAnsi="Arial" w:cs="Arial"/>
          <w:szCs w:val="20"/>
        </w:rPr>
        <w:t>–</w:t>
      </w:r>
      <w:r w:rsidRPr="00D24980">
        <w:rPr>
          <w:rFonts w:ascii="Arial" w:hAnsi="Arial" w:cs="Arial"/>
          <w:szCs w:val="20"/>
        </w:rPr>
        <w:t xml:space="preserve"> </w:t>
      </w:r>
      <w:r w:rsidR="00165FBC" w:rsidRPr="00D24980">
        <w:rPr>
          <w:rFonts w:ascii="Arial" w:hAnsi="Arial" w:cs="Arial"/>
          <w:szCs w:val="20"/>
        </w:rPr>
        <w:t>En una sesión ordinaria de Pleno en la que se resolvieron 20 recursos de revisión y 19 denuncias, los comisionados Fabiola Torres Rodríguez, Nubia Barrios Escamilla y Samuel Montoya Álvarez destacaron el rol que tienen las unidades de transparencia en el proceso de una solicitud de información</w:t>
      </w:r>
      <w:r w:rsidR="00E27C59" w:rsidRPr="00D24980">
        <w:rPr>
          <w:rFonts w:ascii="Arial" w:hAnsi="Arial" w:cs="Arial"/>
          <w:szCs w:val="20"/>
        </w:rPr>
        <w:t xml:space="preserve"> pública</w:t>
      </w:r>
      <w:r w:rsidR="00165FBC" w:rsidRPr="00D24980">
        <w:rPr>
          <w:rFonts w:ascii="Arial" w:hAnsi="Arial" w:cs="Arial"/>
          <w:szCs w:val="20"/>
        </w:rPr>
        <w:t>.</w:t>
      </w:r>
    </w:p>
    <w:p w14:paraId="4654317B" w14:textId="07FAD95C" w:rsidR="00165FBC" w:rsidRPr="00D24980" w:rsidRDefault="00165FBC" w:rsidP="00165FBC">
      <w:pPr>
        <w:jc w:val="both"/>
        <w:rPr>
          <w:rFonts w:ascii="Arial" w:hAnsi="Arial" w:cs="Arial"/>
          <w:szCs w:val="20"/>
        </w:rPr>
      </w:pPr>
      <w:r w:rsidRPr="00D24980">
        <w:rPr>
          <w:rFonts w:ascii="Arial" w:hAnsi="Arial" w:cs="Arial"/>
          <w:szCs w:val="20"/>
        </w:rPr>
        <w:t>La comisionada presidenta, Fabiola Torres</w:t>
      </w:r>
      <w:r w:rsidRPr="00D24980">
        <w:rPr>
          <w:rFonts w:ascii="Arial" w:hAnsi="Arial" w:cs="Arial"/>
          <w:szCs w:val="20"/>
        </w:rPr>
        <w:t xml:space="preserve"> Rodríguez</w:t>
      </w:r>
      <w:r w:rsidRPr="00D24980">
        <w:rPr>
          <w:rFonts w:ascii="Arial" w:hAnsi="Arial" w:cs="Arial"/>
          <w:szCs w:val="20"/>
        </w:rPr>
        <w:t>, resaltó que es fundamental que se d</w:t>
      </w:r>
      <w:r w:rsidRPr="00D24980">
        <w:rPr>
          <w:rFonts w:ascii="Arial" w:hAnsi="Arial" w:cs="Arial"/>
          <w:szCs w:val="20"/>
        </w:rPr>
        <w:t xml:space="preserve">é </w:t>
      </w:r>
      <w:r w:rsidRPr="00D24980">
        <w:rPr>
          <w:rFonts w:ascii="Arial" w:hAnsi="Arial" w:cs="Arial"/>
          <w:szCs w:val="20"/>
        </w:rPr>
        <w:t xml:space="preserve">seguimiento a las solicitudes a fin de que no se agoten los plazos y la información </w:t>
      </w:r>
      <w:r w:rsidRPr="00D24980">
        <w:rPr>
          <w:rFonts w:ascii="Arial" w:hAnsi="Arial" w:cs="Arial"/>
          <w:szCs w:val="20"/>
        </w:rPr>
        <w:t xml:space="preserve">que </w:t>
      </w:r>
      <w:r w:rsidRPr="00D24980">
        <w:rPr>
          <w:rFonts w:ascii="Arial" w:hAnsi="Arial" w:cs="Arial"/>
          <w:szCs w:val="20"/>
        </w:rPr>
        <w:t>se entregue</w:t>
      </w:r>
      <w:r w:rsidR="00E27C59" w:rsidRPr="00D24980">
        <w:rPr>
          <w:rFonts w:ascii="Arial" w:hAnsi="Arial" w:cs="Arial"/>
          <w:szCs w:val="20"/>
        </w:rPr>
        <w:t xml:space="preserve"> en respuesta</w:t>
      </w:r>
      <w:r w:rsidRPr="00D24980">
        <w:rPr>
          <w:rFonts w:ascii="Arial" w:hAnsi="Arial" w:cs="Arial"/>
          <w:szCs w:val="20"/>
        </w:rPr>
        <w:t xml:space="preserve"> sea oportuna para el ciudadano</w:t>
      </w:r>
      <w:r w:rsidR="00E27C59" w:rsidRPr="00D24980">
        <w:rPr>
          <w:rFonts w:ascii="Arial" w:hAnsi="Arial" w:cs="Arial"/>
          <w:szCs w:val="20"/>
        </w:rPr>
        <w:t xml:space="preserve"> que la pide.</w:t>
      </w:r>
    </w:p>
    <w:p w14:paraId="0844D510" w14:textId="2AF98DD5" w:rsidR="00165FBC" w:rsidRPr="00D24980" w:rsidRDefault="00165FBC" w:rsidP="00165FBC">
      <w:pPr>
        <w:jc w:val="both"/>
        <w:rPr>
          <w:rFonts w:ascii="Arial" w:hAnsi="Arial" w:cs="Arial"/>
          <w:szCs w:val="20"/>
        </w:rPr>
      </w:pPr>
      <w:r w:rsidRPr="00D24980">
        <w:rPr>
          <w:rFonts w:ascii="Arial" w:hAnsi="Arial" w:cs="Arial"/>
          <w:szCs w:val="20"/>
        </w:rPr>
        <w:t>Esto, al resolver un acumulado de s</w:t>
      </w:r>
      <w:r w:rsidR="00E27C59" w:rsidRPr="00D24980">
        <w:rPr>
          <w:rFonts w:ascii="Arial" w:hAnsi="Arial" w:cs="Arial"/>
          <w:szCs w:val="20"/>
        </w:rPr>
        <w:t>iete</w:t>
      </w:r>
      <w:r w:rsidRPr="00D24980">
        <w:rPr>
          <w:rFonts w:ascii="Arial" w:hAnsi="Arial" w:cs="Arial"/>
          <w:szCs w:val="20"/>
        </w:rPr>
        <w:t xml:space="preserve"> recursos de revisión, en contra del Instituto Tecnológico Superior de Jerez</w:t>
      </w:r>
      <w:r w:rsidR="002D14B9" w:rsidRPr="00D24980">
        <w:rPr>
          <w:rFonts w:ascii="Arial" w:hAnsi="Arial" w:cs="Arial"/>
          <w:szCs w:val="20"/>
        </w:rPr>
        <w:t xml:space="preserve"> (ITSJ)</w:t>
      </w:r>
      <w:r w:rsidRPr="00D24980">
        <w:rPr>
          <w:rFonts w:ascii="Arial" w:hAnsi="Arial" w:cs="Arial"/>
          <w:szCs w:val="20"/>
        </w:rPr>
        <w:t xml:space="preserve">, derivados de </w:t>
      </w:r>
      <w:r w:rsidR="002D14B9" w:rsidRPr="00D24980">
        <w:rPr>
          <w:rFonts w:ascii="Arial" w:hAnsi="Arial" w:cs="Arial"/>
          <w:szCs w:val="20"/>
        </w:rPr>
        <w:t xml:space="preserve">que un ciudadano </w:t>
      </w:r>
      <w:r w:rsidR="00E27C59" w:rsidRPr="00D24980">
        <w:rPr>
          <w:rFonts w:ascii="Arial" w:hAnsi="Arial" w:cs="Arial"/>
          <w:szCs w:val="20"/>
        </w:rPr>
        <w:t>pidier</w:t>
      </w:r>
      <w:r w:rsidR="002D14B9" w:rsidRPr="00D24980">
        <w:rPr>
          <w:rFonts w:ascii="Arial" w:hAnsi="Arial" w:cs="Arial"/>
          <w:szCs w:val="20"/>
        </w:rPr>
        <w:t>a</w:t>
      </w:r>
      <w:r w:rsidR="00E27C59" w:rsidRPr="00D24980">
        <w:rPr>
          <w:rFonts w:ascii="Arial" w:hAnsi="Arial" w:cs="Arial"/>
          <w:szCs w:val="20"/>
        </w:rPr>
        <w:t xml:space="preserve"> todos los memorándum y oficios enviados por la Unidad de Transparencia a las diferentes áreas</w:t>
      </w:r>
      <w:r w:rsidR="002D14B9" w:rsidRPr="00D24980">
        <w:rPr>
          <w:rFonts w:ascii="Arial" w:hAnsi="Arial" w:cs="Arial"/>
          <w:szCs w:val="20"/>
        </w:rPr>
        <w:t>, así como sus respuestas a solicitudes de acceso a la información pública durante septiembre a diciembre del 2021 y de enero, abril y junio del 2022.</w:t>
      </w:r>
    </w:p>
    <w:p w14:paraId="23338331" w14:textId="27428F1D" w:rsidR="002D14B9" w:rsidRPr="00D24980" w:rsidRDefault="002D14B9" w:rsidP="00165FBC">
      <w:pPr>
        <w:jc w:val="both"/>
        <w:rPr>
          <w:rFonts w:ascii="Arial" w:hAnsi="Arial" w:cs="Arial"/>
          <w:szCs w:val="20"/>
        </w:rPr>
      </w:pPr>
      <w:r w:rsidRPr="00D24980">
        <w:rPr>
          <w:rFonts w:ascii="Arial" w:hAnsi="Arial" w:cs="Arial"/>
          <w:szCs w:val="20"/>
        </w:rPr>
        <w:t xml:space="preserve">La inconformidad se generó luego de que el ITSJ declarara la inexistencia de la información requerida, bajo el argumento de que, durante </w:t>
      </w:r>
      <w:proofErr w:type="spellStart"/>
      <w:r w:rsidRPr="00D24980">
        <w:rPr>
          <w:rFonts w:ascii="Arial" w:hAnsi="Arial" w:cs="Arial"/>
          <w:szCs w:val="20"/>
        </w:rPr>
        <w:t>el</w:t>
      </w:r>
      <w:proofErr w:type="spellEnd"/>
      <w:r w:rsidRPr="00D24980">
        <w:rPr>
          <w:rFonts w:ascii="Arial" w:hAnsi="Arial" w:cs="Arial"/>
          <w:szCs w:val="20"/>
        </w:rPr>
        <w:t xml:space="preserve"> periodo antes citado, se recibieron 26 solicitudes de información pero no se generó ningún oficio o memorándum a partir de ellas debido a que hubo un receso de actividades por la pandemia del virus Sars-Cov2.</w:t>
      </w:r>
    </w:p>
    <w:p w14:paraId="2646DEAF" w14:textId="010E121F" w:rsidR="002D14B9" w:rsidRPr="00D24980" w:rsidRDefault="002D14B9" w:rsidP="00165FBC">
      <w:pPr>
        <w:jc w:val="both"/>
        <w:rPr>
          <w:rFonts w:ascii="Arial" w:hAnsi="Arial" w:cs="Arial"/>
          <w:szCs w:val="20"/>
        </w:rPr>
      </w:pPr>
      <w:r w:rsidRPr="00D24980">
        <w:rPr>
          <w:rFonts w:ascii="Arial" w:hAnsi="Arial" w:cs="Arial"/>
          <w:szCs w:val="20"/>
        </w:rPr>
        <w:t>“Llama la atención del IZAI que el sujeto obligado no haya atendido estas solicitudes, si bien es cierto que en todas las instituciones públicas se tomaron medidas como el trabajo desde casa, las áreas administrativas debieron continuar trabajando y atendiendo” señaló Torres Rodríguez, y agregó que hay una obligación de atender las solicitudes de información, pero también hay responsabilidad en no hacerlo.</w:t>
      </w:r>
    </w:p>
    <w:p w14:paraId="2589C26E" w14:textId="642ABF8C" w:rsidR="002D14B9" w:rsidRPr="00D24980" w:rsidRDefault="002D14B9" w:rsidP="00165FBC">
      <w:pPr>
        <w:jc w:val="both"/>
        <w:rPr>
          <w:rFonts w:ascii="Arial" w:hAnsi="Arial" w:cs="Arial"/>
          <w:szCs w:val="20"/>
        </w:rPr>
      </w:pPr>
      <w:r w:rsidRPr="00D24980">
        <w:rPr>
          <w:rFonts w:ascii="Arial" w:hAnsi="Arial" w:cs="Arial"/>
          <w:szCs w:val="20"/>
        </w:rPr>
        <w:t>E</w:t>
      </w:r>
      <w:r w:rsidR="00165FBC" w:rsidRPr="00D24980">
        <w:rPr>
          <w:rFonts w:ascii="Arial" w:hAnsi="Arial" w:cs="Arial"/>
          <w:szCs w:val="20"/>
        </w:rPr>
        <w:t xml:space="preserve">l comisionado </w:t>
      </w:r>
      <w:r w:rsidRPr="00D24980">
        <w:rPr>
          <w:rFonts w:ascii="Arial" w:hAnsi="Arial" w:cs="Arial"/>
          <w:szCs w:val="20"/>
        </w:rPr>
        <w:t>Samuel Montoya Álvarez, ponente de dos inconformidades más en este sentido, coincidió y agregó que la declaración de inexistencia de información se valida por el IZAI cuando se demuestra que se han agotado todos los recursos humanos y materiales y aún así no se encuentra lo solicitado, sin embargo en esta ocasión no se acreditó esa búsqueda exhaustiva.</w:t>
      </w:r>
    </w:p>
    <w:p w14:paraId="5703506C" w14:textId="1E807F6E" w:rsidR="002D14B9" w:rsidRPr="00D24980" w:rsidRDefault="002D14B9" w:rsidP="00165FBC">
      <w:pPr>
        <w:jc w:val="both"/>
        <w:rPr>
          <w:rFonts w:ascii="Arial" w:hAnsi="Arial" w:cs="Arial"/>
          <w:szCs w:val="20"/>
        </w:rPr>
      </w:pPr>
      <w:r w:rsidRPr="00D24980">
        <w:rPr>
          <w:rFonts w:ascii="Arial" w:hAnsi="Arial" w:cs="Arial"/>
          <w:szCs w:val="20"/>
        </w:rPr>
        <w:t>“</w:t>
      </w:r>
      <w:r w:rsidR="002430D6" w:rsidRPr="00D24980">
        <w:rPr>
          <w:rFonts w:ascii="Arial" w:hAnsi="Arial" w:cs="Arial"/>
          <w:szCs w:val="20"/>
        </w:rPr>
        <w:t>Aún c</w:t>
      </w:r>
      <w:r w:rsidRPr="00D24980">
        <w:rPr>
          <w:rFonts w:ascii="Arial" w:hAnsi="Arial" w:cs="Arial"/>
          <w:szCs w:val="20"/>
        </w:rPr>
        <w:t xml:space="preserve">uando se estableció </w:t>
      </w:r>
      <w:r w:rsidR="002430D6" w:rsidRPr="00D24980">
        <w:rPr>
          <w:rFonts w:ascii="Arial" w:hAnsi="Arial" w:cs="Arial"/>
          <w:szCs w:val="20"/>
        </w:rPr>
        <w:t xml:space="preserve">en muchas instituciones </w:t>
      </w:r>
      <w:r w:rsidRPr="00D24980">
        <w:rPr>
          <w:rFonts w:ascii="Arial" w:hAnsi="Arial" w:cs="Arial"/>
          <w:szCs w:val="20"/>
        </w:rPr>
        <w:t>el</w:t>
      </w:r>
      <w:r w:rsidR="002430D6" w:rsidRPr="00D24980">
        <w:rPr>
          <w:rFonts w:ascii="Arial" w:hAnsi="Arial" w:cs="Arial"/>
          <w:szCs w:val="20"/>
        </w:rPr>
        <w:t xml:space="preserve"> esquema de trabajo desde casa derivado de la pandemia, esto no justifica no haber respondido solicitudes de información durante siete meses del año, que son muchos” afirmó.</w:t>
      </w:r>
    </w:p>
    <w:p w14:paraId="4230EA90" w14:textId="53C7F83B" w:rsidR="002430D6" w:rsidRPr="00D24980" w:rsidRDefault="002430D6" w:rsidP="00165FBC">
      <w:pPr>
        <w:jc w:val="both"/>
        <w:rPr>
          <w:rFonts w:ascii="Arial" w:hAnsi="Arial" w:cs="Arial"/>
          <w:szCs w:val="20"/>
        </w:rPr>
      </w:pPr>
      <w:r w:rsidRPr="00D24980">
        <w:rPr>
          <w:rFonts w:ascii="Arial" w:hAnsi="Arial" w:cs="Arial"/>
          <w:szCs w:val="20"/>
        </w:rPr>
        <w:t>Por lo anterior, el Pleno aprobó por unanimidad revocar su respuesta e instruyó al ITSJ para que entregue la información solicitada en un plazo máximo de cinco días. Además, conforme lo establece el artículo 182 de la ley local de transparencia, el IZAI dará vista de la situación al Órgano Interno de Control del sujeto obligado para que determine si existe una responsabilidad por no atender ni dar seguimiento a las solicitudes de información pública.</w:t>
      </w:r>
    </w:p>
    <w:sectPr w:rsidR="002430D6" w:rsidRPr="00D24980"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9A43" w14:textId="77777777" w:rsidR="00F107E9" w:rsidRDefault="00F107E9" w:rsidP="001B3B80">
      <w:pPr>
        <w:spacing w:after="0" w:line="240" w:lineRule="auto"/>
      </w:pPr>
      <w:r>
        <w:separator/>
      </w:r>
    </w:p>
  </w:endnote>
  <w:endnote w:type="continuationSeparator" w:id="0">
    <w:p w14:paraId="25AB5FC0" w14:textId="77777777" w:rsidR="00F107E9" w:rsidRDefault="00F107E9"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9DFE" w14:textId="77777777" w:rsidR="00F107E9" w:rsidRDefault="00F107E9" w:rsidP="001B3B80">
      <w:pPr>
        <w:spacing w:after="0" w:line="240" w:lineRule="auto"/>
      </w:pPr>
      <w:r>
        <w:separator/>
      </w:r>
    </w:p>
  </w:footnote>
  <w:footnote w:type="continuationSeparator" w:id="0">
    <w:p w14:paraId="002C0CAF" w14:textId="77777777" w:rsidR="00F107E9" w:rsidRDefault="00F107E9"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1"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2"/>
  </w:num>
  <w:num w:numId="6" w16cid:durableId="984891006">
    <w:abstractNumId w:val="34"/>
  </w:num>
  <w:num w:numId="7" w16cid:durableId="1967925502">
    <w:abstractNumId w:val="39"/>
  </w:num>
  <w:num w:numId="8" w16cid:durableId="1471820070">
    <w:abstractNumId w:val="16"/>
  </w:num>
  <w:num w:numId="9" w16cid:durableId="828714773">
    <w:abstractNumId w:val="30"/>
  </w:num>
  <w:num w:numId="10" w16cid:durableId="1739933548">
    <w:abstractNumId w:val="1"/>
  </w:num>
  <w:num w:numId="11" w16cid:durableId="356006155">
    <w:abstractNumId w:val="19"/>
  </w:num>
  <w:num w:numId="12" w16cid:durableId="376127936">
    <w:abstractNumId w:val="6"/>
  </w:num>
  <w:num w:numId="13" w16cid:durableId="1249851956">
    <w:abstractNumId w:val="36"/>
  </w:num>
  <w:num w:numId="14" w16cid:durableId="1535538680">
    <w:abstractNumId w:val="33"/>
  </w:num>
  <w:num w:numId="15" w16cid:durableId="1630088563">
    <w:abstractNumId w:val="40"/>
  </w:num>
  <w:num w:numId="16" w16cid:durableId="327055660">
    <w:abstractNumId w:val="14"/>
  </w:num>
  <w:num w:numId="17" w16cid:durableId="1980063466">
    <w:abstractNumId w:val="14"/>
  </w:num>
  <w:num w:numId="18" w16cid:durableId="1702851447">
    <w:abstractNumId w:val="3"/>
  </w:num>
  <w:num w:numId="19" w16cid:durableId="383218327">
    <w:abstractNumId w:val="31"/>
  </w:num>
  <w:num w:numId="20" w16cid:durableId="84884567">
    <w:abstractNumId w:val="15"/>
  </w:num>
  <w:num w:numId="21" w16cid:durableId="357390913">
    <w:abstractNumId w:val="9"/>
  </w:num>
  <w:num w:numId="22" w16cid:durableId="1633707999">
    <w:abstractNumId w:val="42"/>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1"/>
  </w:num>
  <w:num w:numId="28" w16cid:durableId="1436051326">
    <w:abstractNumId w:val="43"/>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38"/>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7"/>
  </w:num>
  <w:num w:numId="43" w16cid:durableId="269096361">
    <w:abstractNumId w:val="35"/>
  </w:num>
  <w:num w:numId="44" w16cid:durableId="2028560207">
    <w:abstractNumId w:val="20"/>
  </w:num>
  <w:num w:numId="45" w16cid:durableId="1165978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86F7F"/>
    <w:rsid w:val="00093245"/>
    <w:rsid w:val="00096F35"/>
    <w:rsid w:val="000A58DC"/>
    <w:rsid w:val="000B36D1"/>
    <w:rsid w:val="000B6683"/>
    <w:rsid w:val="000C4E97"/>
    <w:rsid w:val="000C6184"/>
    <w:rsid w:val="000C678D"/>
    <w:rsid w:val="000C7BE2"/>
    <w:rsid w:val="000D7271"/>
    <w:rsid w:val="000E2B22"/>
    <w:rsid w:val="000E5043"/>
    <w:rsid w:val="000E79F4"/>
    <w:rsid w:val="000F2341"/>
    <w:rsid w:val="000F4357"/>
    <w:rsid w:val="000F4853"/>
    <w:rsid w:val="000F6667"/>
    <w:rsid w:val="00101F04"/>
    <w:rsid w:val="0010454F"/>
    <w:rsid w:val="00115CD1"/>
    <w:rsid w:val="00124A25"/>
    <w:rsid w:val="0012618F"/>
    <w:rsid w:val="0012678E"/>
    <w:rsid w:val="001350C5"/>
    <w:rsid w:val="00150224"/>
    <w:rsid w:val="001521F9"/>
    <w:rsid w:val="001529BC"/>
    <w:rsid w:val="0015558D"/>
    <w:rsid w:val="0015613D"/>
    <w:rsid w:val="00156CDF"/>
    <w:rsid w:val="0015795F"/>
    <w:rsid w:val="00165926"/>
    <w:rsid w:val="00165FBC"/>
    <w:rsid w:val="00181E7A"/>
    <w:rsid w:val="00190D24"/>
    <w:rsid w:val="001B3B80"/>
    <w:rsid w:val="001C3594"/>
    <w:rsid w:val="001C5333"/>
    <w:rsid w:val="001D705F"/>
    <w:rsid w:val="001E2173"/>
    <w:rsid w:val="001E42D6"/>
    <w:rsid w:val="001F2341"/>
    <w:rsid w:val="0021193E"/>
    <w:rsid w:val="00211D44"/>
    <w:rsid w:val="00220EC0"/>
    <w:rsid w:val="00221F2F"/>
    <w:rsid w:val="00222B92"/>
    <w:rsid w:val="00224B3A"/>
    <w:rsid w:val="002327FD"/>
    <w:rsid w:val="00232E04"/>
    <w:rsid w:val="002339C0"/>
    <w:rsid w:val="00236010"/>
    <w:rsid w:val="00237155"/>
    <w:rsid w:val="00237F76"/>
    <w:rsid w:val="002430D6"/>
    <w:rsid w:val="00261F83"/>
    <w:rsid w:val="00262986"/>
    <w:rsid w:val="00273F34"/>
    <w:rsid w:val="002749FB"/>
    <w:rsid w:val="00283369"/>
    <w:rsid w:val="002865E1"/>
    <w:rsid w:val="0028735E"/>
    <w:rsid w:val="002901C0"/>
    <w:rsid w:val="0029057D"/>
    <w:rsid w:val="002A0907"/>
    <w:rsid w:val="002B4885"/>
    <w:rsid w:val="002C0BF0"/>
    <w:rsid w:val="002C6E08"/>
    <w:rsid w:val="002C7919"/>
    <w:rsid w:val="002D14B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A0510"/>
    <w:rsid w:val="003A2F65"/>
    <w:rsid w:val="003A35B1"/>
    <w:rsid w:val="003A3CFE"/>
    <w:rsid w:val="003A4100"/>
    <w:rsid w:val="003B34A5"/>
    <w:rsid w:val="003B34E6"/>
    <w:rsid w:val="003B4895"/>
    <w:rsid w:val="003C112F"/>
    <w:rsid w:val="003C1A63"/>
    <w:rsid w:val="003C208D"/>
    <w:rsid w:val="003C26C5"/>
    <w:rsid w:val="003C2776"/>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2312E"/>
    <w:rsid w:val="00425FBB"/>
    <w:rsid w:val="004300B7"/>
    <w:rsid w:val="004310B5"/>
    <w:rsid w:val="004310E1"/>
    <w:rsid w:val="004311AD"/>
    <w:rsid w:val="00436602"/>
    <w:rsid w:val="00440EB1"/>
    <w:rsid w:val="00443B49"/>
    <w:rsid w:val="004522AA"/>
    <w:rsid w:val="00452A9C"/>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C62D5"/>
    <w:rsid w:val="004D6D72"/>
    <w:rsid w:val="004E1EE2"/>
    <w:rsid w:val="004E2BCC"/>
    <w:rsid w:val="004E3165"/>
    <w:rsid w:val="004E4072"/>
    <w:rsid w:val="004F131F"/>
    <w:rsid w:val="004F2822"/>
    <w:rsid w:val="004F3C4C"/>
    <w:rsid w:val="004F3E8A"/>
    <w:rsid w:val="004F5D55"/>
    <w:rsid w:val="004F60C5"/>
    <w:rsid w:val="004F65EA"/>
    <w:rsid w:val="005126AA"/>
    <w:rsid w:val="00513720"/>
    <w:rsid w:val="0052058F"/>
    <w:rsid w:val="00522C2F"/>
    <w:rsid w:val="0053612A"/>
    <w:rsid w:val="00541A3B"/>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B4B01"/>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50F65"/>
    <w:rsid w:val="007656FC"/>
    <w:rsid w:val="00767C90"/>
    <w:rsid w:val="00771BA3"/>
    <w:rsid w:val="0077405D"/>
    <w:rsid w:val="00776337"/>
    <w:rsid w:val="00776958"/>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31093"/>
    <w:rsid w:val="00940029"/>
    <w:rsid w:val="00947441"/>
    <w:rsid w:val="00950C98"/>
    <w:rsid w:val="00960EAE"/>
    <w:rsid w:val="00962503"/>
    <w:rsid w:val="00962B6F"/>
    <w:rsid w:val="00963286"/>
    <w:rsid w:val="009726AA"/>
    <w:rsid w:val="0097385C"/>
    <w:rsid w:val="00976842"/>
    <w:rsid w:val="00987B90"/>
    <w:rsid w:val="00993972"/>
    <w:rsid w:val="009A2C80"/>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5991"/>
    <w:rsid w:val="00A62D81"/>
    <w:rsid w:val="00A63C06"/>
    <w:rsid w:val="00A65549"/>
    <w:rsid w:val="00A679DC"/>
    <w:rsid w:val="00A67E79"/>
    <w:rsid w:val="00A721FA"/>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D0649"/>
    <w:rsid w:val="00AE594C"/>
    <w:rsid w:val="00AF24B2"/>
    <w:rsid w:val="00AF5BBC"/>
    <w:rsid w:val="00B1628E"/>
    <w:rsid w:val="00B30136"/>
    <w:rsid w:val="00B316A5"/>
    <w:rsid w:val="00B405D7"/>
    <w:rsid w:val="00B4553B"/>
    <w:rsid w:val="00B46CFE"/>
    <w:rsid w:val="00B51B70"/>
    <w:rsid w:val="00B52CC1"/>
    <w:rsid w:val="00B62371"/>
    <w:rsid w:val="00B71317"/>
    <w:rsid w:val="00B72134"/>
    <w:rsid w:val="00B76B32"/>
    <w:rsid w:val="00B77917"/>
    <w:rsid w:val="00B800D6"/>
    <w:rsid w:val="00B8371C"/>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5312"/>
    <w:rsid w:val="00C653F8"/>
    <w:rsid w:val="00C700B5"/>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E694B"/>
    <w:rsid w:val="00CF18FB"/>
    <w:rsid w:val="00D00984"/>
    <w:rsid w:val="00D06908"/>
    <w:rsid w:val="00D10450"/>
    <w:rsid w:val="00D2498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5715"/>
    <w:rsid w:val="00EF0284"/>
    <w:rsid w:val="00F02618"/>
    <w:rsid w:val="00F05E44"/>
    <w:rsid w:val="00F107E9"/>
    <w:rsid w:val="00F1092B"/>
    <w:rsid w:val="00F136A1"/>
    <w:rsid w:val="00F20768"/>
    <w:rsid w:val="00F2129E"/>
    <w:rsid w:val="00F21674"/>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11</cp:revision>
  <cp:lastPrinted>2021-12-02T17:10:00Z</cp:lastPrinted>
  <dcterms:created xsi:type="dcterms:W3CDTF">2023-01-11T19:44:00Z</dcterms:created>
  <dcterms:modified xsi:type="dcterms:W3CDTF">2023-02-09T21:33:00Z</dcterms:modified>
</cp:coreProperties>
</file>