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B782" w14:textId="742F720D" w:rsidR="00BF1123" w:rsidRPr="00BF1123" w:rsidRDefault="00C61B67" w:rsidP="00BF1123">
      <w:pPr>
        <w:jc w:val="center"/>
        <w:rPr>
          <w:rFonts w:ascii="Arial" w:hAnsi="Arial" w:cs="Arial"/>
          <w:i/>
          <w:szCs w:val="20"/>
        </w:rPr>
      </w:pPr>
      <w:r>
        <w:rPr>
          <w:rFonts w:ascii="Arial" w:hAnsi="Arial" w:cs="Arial"/>
          <w:b/>
          <w:szCs w:val="20"/>
        </w:rPr>
        <w:t>Entrega Guadalupe</w:t>
      </w:r>
      <w:r w:rsidR="00775789">
        <w:rPr>
          <w:rFonts w:ascii="Arial" w:hAnsi="Arial" w:cs="Arial"/>
          <w:b/>
          <w:szCs w:val="20"/>
        </w:rPr>
        <w:t xml:space="preserve"> </w:t>
      </w:r>
      <w:r>
        <w:rPr>
          <w:rFonts w:ascii="Arial" w:hAnsi="Arial" w:cs="Arial"/>
          <w:b/>
          <w:szCs w:val="20"/>
        </w:rPr>
        <w:t xml:space="preserve">información </w:t>
      </w:r>
      <w:r w:rsidR="00B728D7">
        <w:rPr>
          <w:rFonts w:ascii="Arial" w:hAnsi="Arial" w:cs="Arial"/>
          <w:b/>
          <w:szCs w:val="20"/>
        </w:rPr>
        <w:t>financiera sobre</w:t>
      </w:r>
      <w:r>
        <w:rPr>
          <w:rFonts w:ascii="Arial" w:hAnsi="Arial" w:cs="Arial"/>
          <w:b/>
          <w:szCs w:val="20"/>
        </w:rPr>
        <w:t xml:space="preserve"> feria 2022</w:t>
      </w:r>
    </w:p>
    <w:p w14:paraId="73FB442F" w14:textId="09522DB3" w:rsidR="00165FBC" w:rsidRPr="00EF7D2E" w:rsidRDefault="00C61B67" w:rsidP="00EF7D2E">
      <w:pPr>
        <w:pStyle w:val="Prrafodelista"/>
        <w:numPr>
          <w:ilvl w:val="0"/>
          <w:numId w:val="45"/>
        </w:numPr>
        <w:jc w:val="center"/>
        <w:rPr>
          <w:rFonts w:ascii="Arial" w:hAnsi="Arial" w:cs="Arial"/>
          <w:i/>
          <w:szCs w:val="20"/>
        </w:rPr>
      </w:pPr>
      <w:r>
        <w:rPr>
          <w:rFonts w:ascii="Arial" w:hAnsi="Arial" w:cs="Arial"/>
          <w:i/>
          <w:szCs w:val="20"/>
        </w:rPr>
        <w:t>Cumple también la Fiscalía General de Justicia con información estadística</w:t>
      </w:r>
      <w:r w:rsidR="00202AC3">
        <w:rPr>
          <w:rFonts w:ascii="Arial" w:hAnsi="Arial" w:cs="Arial"/>
          <w:i/>
          <w:szCs w:val="20"/>
        </w:rPr>
        <w:t>.</w:t>
      </w:r>
    </w:p>
    <w:p w14:paraId="1DB22900" w14:textId="551170FE" w:rsidR="0005243D" w:rsidRDefault="00EE1A48" w:rsidP="0005243D">
      <w:pPr>
        <w:jc w:val="both"/>
        <w:rPr>
          <w:rFonts w:ascii="Arial" w:hAnsi="Arial" w:cs="Arial"/>
          <w:szCs w:val="20"/>
        </w:rPr>
      </w:pPr>
      <w:r>
        <w:rPr>
          <w:rFonts w:ascii="Arial" w:hAnsi="Arial" w:cs="Arial"/>
          <w:szCs w:val="20"/>
        </w:rPr>
        <w:t>Zacatecas</w:t>
      </w:r>
      <w:r w:rsidR="0039181B" w:rsidRPr="00D24980">
        <w:rPr>
          <w:rFonts w:ascii="Arial" w:hAnsi="Arial" w:cs="Arial"/>
          <w:szCs w:val="20"/>
        </w:rPr>
        <w:t xml:space="preserve">, </w:t>
      </w:r>
      <w:r w:rsidR="00C61B67">
        <w:rPr>
          <w:rFonts w:ascii="Arial" w:hAnsi="Arial" w:cs="Arial"/>
          <w:szCs w:val="20"/>
        </w:rPr>
        <w:t>1 de marzo</w:t>
      </w:r>
      <w:r w:rsidR="0039181B" w:rsidRPr="00D24980">
        <w:rPr>
          <w:rFonts w:ascii="Arial" w:hAnsi="Arial" w:cs="Arial"/>
          <w:szCs w:val="20"/>
        </w:rPr>
        <w:t>.</w:t>
      </w:r>
      <w:r w:rsidR="00962503" w:rsidRPr="00D24980">
        <w:rPr>
          <w:rFonts w:ascii="Arial" w:hAnsi="Arial" w:cs="Arial"/>
          <w:szCs w:val="20"/>
        </w:rPr>
        <w:t xml:space="preserve"> </w:t>
      </w:r>
      <w:r w:rsidR="004F65EA" w:rsidRPr="00D24980">
        <w:rPr>
          <w:rFonts w:ascii="Arial" w:hAnsi="Arial" w:cs="Arial"/>
          <w:szCs w:val="20"/>
        </w:rPr>
        <w:t>–</w:t>
      </w:r>
      <w:r w:rsidR="0039181B" w:rsidRPr="00D24980">
        <w:rPr>
          <w:rFonts w:ascii="Arial" w:hAnsi="Arial" w:cs="Arial"/>
          <w:szCs w:val="20"/>
        </w:rPr>
        <w:t xml:space="preserve"> </w:t>
      </w:r>
      <w:r w:rsidR="0005243D">
        <w:rPr>
          <w:rFonts w:ascii="Arial" w:hAnsi="Arial" w:cs="Arial"/>
          <w:szCs w:val="20"/>
        </w:rPr>
        <w:t>Aunque la mayoría de los municipios toman hasta 60 días para organizar las cuentas y facturas derivadas de la realización de ferias y fiestas patronales, el Ayuntamiento de Guadalupe respondió con prontitud a una solicitud de información respecto a la edición 2022 de su feria, llevada a cabo en diciembre. Así los reconoció el Pleno del Instituto Zacatecano de Transparencia, Acceso a al Información y Protección de Datos Personales (IZAI).</w:t>
      </w:r>
    </w:p>
    <w:p w14:paraId="777F10FB" w14:textId="407C74D1" w:rsidR="000F0940" w:rsidRDefault="0005243D" w:rsidP="00BF1123">
      <w:pPr>
        <w:jc w:val="both"/>
        <w:rPr>
          <w:rFonts w:ascii="Arial" w:hAnsi="Arial" w:cs="Arial"/>
          <w:szCs w:val="20"/>
        </w:rPr>
      </w:pPr>
      <w:r>
        <w:rPr>
          <w:rFonts w:ascii="Arial" w:hAnsi="Arial" w:cs="Arial"/>
          <w:szCs w:val="20"/>
        </w:rPr>
        <w:t>Lo anterior, al resolver un recurso de revisión derivado de una petición de información sobre la feria, en la cual se solicitó conocer el monto erogado para la contratación de grupos musicales con un desglose de la cantidad por grupo, así como los integrantes del patronato de la feria y sus nombramientos, el nombre del encargado de la contratación de los grupos musicales y el recurso recabado.</w:t>
      </w:r>
    </w:p>
    <w:p w14:paraId="019A5790" w14:textId="64A4E2EC" w:rsidR="0005243D" w:rsidRDefault="0005243D" w:rsidP="00BF1123">
      <w:pPr>
        <w:jc w:val="both"/>
        <w:rPr>
          <w:rFonts w:ascii="Arial" w:hAnsi="Arial" w:cs="Arial"/>
          <w:szCs w:val="20"/>
        </w:rPr>
      </w:pPr>
      <w:r>
        <w:rPr>
          <w:rFonts w:ascii="Arial" w:hAnsi="Arial" w:cs="Arial"/>
          <w:szCs w:val="20"/>
        </w:rPr>
        <w:t>“Cabe destacar que esta solicitud se realizó y se respondió mientras la feria aún se desarrollaba en su primera semana, por lo que el municipio informó al solicitante que aún no se realizaba ningún pago ni se reportaba el monto recaudado” afirmó la comisionada presidenta Fabiola Torres Rodríguez, ponente de este recurso.</w:t>
      </w:r>
    </w:p>
    <w:p w14:paraId="24A25D7D" w14:textId="29DB70FD" w:rsidR="0005243D" w:rsidRDefault="0005243D" w:rsidP="00BF1123">
      <w:pPr>
        <w:jc w:val="both"/>
        <w:rPr>
          <w:rFonts w:ascii="Arial" w:hAnsi="Arial" w:cs="Arial"/>
          <w:szCs w:val="20"/>
        </w:rPr>
      </w:pPr>
      <w:r>
        <w:rPr>
          <w:rFonts w:ascii="Arial" w:hAnsi="Arial" w:cs="Arial"/>
          <w:szCs w:val="20"/>
        </w:rPr>
        <w:t>Agregó que el solicitante de la información se inconformó luego de recibir esta respuesta</w:t>
      </w:r>
      <w:r w:rsidR="00780443">
        <w:rPr>
          <w:rFonts w:ascii="Arial" w:hAnsi="Arial" w:cs="Arial"/>
          <w:szCs w:val="20"/>
        </w:rPr>
        <w:t xml:space="preserve"> por considerarla incompleta, sin embargo, durante el proceso de la inconformidad el Ayuntamiento respondió, pues ya había concluido la feria 2022.</w:t>
      </w:r>
    </w:p>
    <w:p w14:paraId="628A728C" w14:textId="440EFFD9" w:rsidR="00780443" w:rsidRDefault="00780443" w:rsidP="00BF1123">
      <w:pPr>
        <w:jc w:val="both"/>
        <w:rPr>
          <w:rFonts w:ascii="Arial" w:hAnsi="Arial" w:cs="Arial"/>
          <w:szCs w:val="20"/>
        </w:rPr>
      </w:pPr>
      <w:r>
        <w:rPr>
          <w:rFonts w:ascii="Arial" w:hAnsi="Arial" w:cs="Arial"/>
          <w:szCs w:val="20"/>
        </w:rPr>
        <w:t>“El municipio se dio prisa para tener sus cuentas, respondió la cantidad de recurso erogado, desglosado por artista contratado, además informó que el Comité de Organización fue el responsable de las contrataciones y respondió que se recabó una cantidad de 7 millones 954 mil 141 pesos” explicó la comisionada presidenta. Agregó que también se entregó el nombre de quienes conformaron el patronato, información que se hizo llegar al recurrente por correo electrónico.</w:t>
      </w:r>
    </w:p>
    <w:p w14:paraId="0E7A09FE" w14:textId="57D96329" w:rsidR="00780443" w:rsidRDefault="00780443" w:rsidP="00BF1123">
      <w:pPr>
        <w:jc w:val="both"/>
        <w:rPr>
          <w:rFonts w:ascii="Arial" w:hAnsi="Arial" w:cs="Arial"/>
          <w:szCs w:val="20"/>
        </w:rPr>
      </w:pPr>
      <w:r>
        <w:rPr>
          <w:rFonts w:ascii="Arial" w:hAnsi="Arial" w:cs="Arial"/>
          <w:szCs w:val="20"/>
        </w:rPr>
        <w:t>El comisionado Samuel Montoya Álvarez resaltó que los comités de ferias son sujetos obligados indirectos y en este caso la información se entregó en un tiempo récord, pues la feria terminó en diciembre y en enero se entregó la información de la misma.</w:t>
      </w:r>
    </w:p>
    <w:p w14:paraId="49BE029F" w14:textId="0E0C82DA" w:rsidR="00780443" w:rsidRDefault="00780443" w:rsidP="00BF1123">
      <w:pPr>
        <w:jc w:val="both"/>
        <w:rPr>
          <w:rFonts w:ascii="Arial" w:hAnsi="Arial" w:cs="Arial"/>
          <w:szCs w:val="20"/>
        </w:rPr>
      </w:pPr>
      <w:r>
        <w:rPr>
          <w:rFonts w:ascii="Arial" w:hAnsi="Arial" w:cs="Arial"/>
          <w:szCs w:val="20"/>
        </w:rPr>
        <w:t>“No es muy común que se actúe con esta prontitud pero es una excelente práctica, en el IZAI hemos visto casos en los que se tardan hasta 4 meses en ordenar la información referente a reportes financieros de ferias” señaló.</w:t>
      </w:r>
    </w:p>
    <w:p w14:paraId="1104A689" w14:textId="13752769" w:rsidR="00780443" w:rsidRDefault="00780443" w:rsidP="00BF1123">
      <w:pPr>
        <w:jc w:val="both"/>
        <w:rPr>
          <w:rFonts w:ascii="Arial" w:hAnsi="Arial" w:cs="Arial"/>
          <w:szCs w:val="20"/>
        </w:rPr>
      </w:pPr>
      <w:r>
        <w:rPr>
          <w:rFonts w:ascii="Arial" w:hAnsi="Arial" w:cs="Arial"/>
          <w:szCs w:val="20"/>
        </w:rPr>
        <w:t>La comisionada Nubia Barrios Escamilla coincidió y recordó que en otras ferias incluso se ha reservado la información por un periodo, mientras que en el caso del Ayuntamiento de Guadalupe no se aludió a ninguna justificación y se contestó con inmediatez de manera proactiva.</w:t>
      </w:r>
    </w:p>
    <w:p w14:paraId="1075AF9A" w14:textId="2177D676" w:rsidR="00780443" w:rsidRDefault="00780443" w:rsidP="00BF1123">
      <w:pPr>
        <w:jc w:val="both"/>
        <w:rPr>
          <w:rFonts w:ascii="Arial" w:hAnsi="Arial" w:cs="Arial"/>
          <w:szCs w:val="20"/>
        </w:rPr>
      </w:pPr>
      <w:r>
        <w:rPr>
          <w:rFonts w:ascii="Arial" w:hAnsi="Arial" w:cs="Arial"/>
          <w:szCs w:val="20"/>
        </w:rPr>
        <w:t>Por lo anterior, y una vez que se comprobó que el solicitante ya cuenta con la información requerida, el Pleno determinó dar por concluido el caso.</w:t>
      </w:r>
    </w:p>
    <w:p w14:paraId="0D6B3A92" w14:textId="60955355" w:rsidR="00780443" w:rsidRDefault="00780443" w:rsidP="00BF1123">
      <w:pPr>
        <w:jc w:val="both"/>
        <w:rPr>
          <w:rFonts w:ascii="Arial" w:hAnsi="Arial" w:cs="Arial"/>
          <w:szCs w:val="20"/>
        </w:rPr>
      </w:pPr>
      <w:r>
        <w:rPr>
          <w:rFonts w:ascii="Arial" w:hAnsi="Arial" w:cs="Arial"/>
          <w:szCs w:val="20"/>
        </w:rPr>
        <w:t>En otro asunto, resuelto contra la Fiscalía General de Justicia del Estado de Zacatecas, Barrios Escamilla fue ponente de una inconformidad derivada de una solicitud de datos estadísticos desagregados respecto a casos registrados en el Registro Nacional de Personas Desaparecidas y No Localizadas y la anterior base nacional de la entonces Procuraduría General de la República.</w:t>
      </w:r>
    </w:p>
    <w:p w14:paraId="5BAAC669" w14:textId="44DDE7AF" w:rsidR="00780443" w:rsidRPr="00D24980" w:rsidRDefault="00780443" w:rsidP="00BF1123">
      <w:pPr>
        <w:jc w:val="both"/>
        <w:rPr>
          <w:rFonts w:ascii="Arial" w:hAnsi="Arial" w:cs="Arial"/>
          <w:szCs w:val="20"/>
        </w:rPr>
      </w:pPr>
      <w:r>
        <w:rPr>
          <w:rFonts w:ascii="Arial" w:hAnsi="Arial" w:cs="Arial"/>
          <w:szCs w:val="20"/>
        </w:rPr>
        <w:lastRenderedPageBreak/>
        <w:t>En un inicio la Fiscalía respondió</w:t>
      </w:r>
      <w:r w:rsidR="00B36345">
        <w:rPr>
          <w:rFonts w:ascii="Arial" w:hAnsi="Arial" w:cs="Arial"/>
          <w:szCs w:val="20"/>
        </w:rPr>
        <w:t xml:space="preserve"> a la amplia solicitud</w:t>
      </w:r>
      <w:r>
        <w:rPr>
          <w:rFonts w:ascii="Arial" w:hAnsi="Arial" w:cs="Arial"/>
          <w:szCs w:val="20"/>
        </w:rPr>
        <w:t xml:space="preserve"> con diferentes datos estadísticos, sin embargo faltó un criterio</w:t>
      </w:r>
      <w:r w:rsidR="00B36345">
        <w:rPr>
          <w:rFonts w:ascii="Arial" w:hAnsi="Arial" w:cs="Arial"/>
          <w:szCs w:val="20"/>
        </w:rPr>
        <w:t xml:space="preserve"> de los solicitados por el recurrente, este fue subsanado en el proceso de la inconformidad, por lo que el Pleno determinó dar por concluido el caso.</w:t>
      </w:r>
    </w:p>
    <w:sectPr w:rsidR="00780443" w:rsidRPr="00D24980"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5560" w14:textId="77777777" w:rsidR="002358B5" w:rsidRDefault="002358B5" w:rsidP="001B3B80">
      <w:pPr>
        <w:spacing w:after="0" w:line="240" w:lineRule="auto"/>
      </w:pPr>
      <w:r>
        <w:separator/>
      </w:r>
    </w:p>
  </w:endnote>
  <w:endnote w:type="continuationSeparator" w:id="0">
    <w:p w14:paraId="1733AD3C" w14:textId="77777777" w:rsidR="002358B5" w:rsidRDefault="002358B5"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E8FF" w14:textId="77777777" w:rsidR="002358B5" w:rsidRDefault="002358B5" w:rsidP="001B3B80">
      <w:pPr>
        <w:spacing w:after="0" w:line="240" w:lineRule="auto"/>
      </w:pPr>
      <w:r>
        <w:separator/>
      </w:r>
    </w:p>
  </w:footnote>
  <w:footnote w:type="continuationSeparator" w:id="0">
    <w:p w14:paraId="07A97262" w14:textId="77777777" w:rsidR="002358B5" w:rsidRDefault="002358B5"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1"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9"/>
  </w:num>
  <w:num w:numId="2" w16cid:durableId="227352051">
    <w:abstractNumId w:val="27"/>
  </w:num>
  <w:num w:numId="3" w16cid:durableId="377902620">
    <w:abstractNumId w:val="13"/>
  </w:num>
  <w:num w:numId="4" w16cid:durableId="1030379095">
    <w:abstractNumId w:val="24"/>
  </w:num>
  <w:num w:numId="5" w16cid:durableId="1232303314">
    <w:abstractNumId w:val="32"/>
  </w:num>
  <w:num w:numId="6" w16cid:durableId="984891006">
    <w:abstractNumId w:val="34"/>
  </w:num>
  <w:num w:numId="7" w16cid:durableId="1967925502">
    <w:abstractNumId w:val="39"/>
  </w:num>
  <w:num w:numId="8" w16cid:durableId="1471820070">
    <w:abstractNumId w:val="16"/>
  </w:num>
  <w:num w:numId="9" w16cid:durableId="828714773">
    <w:abstractNumId w:val="30"/>
  </w:num>
  <w:num w:numId="10" w16cid:durableId="1739933548">
    <w:abstractNumId w:val="1"/>
  </w:num>
  <w:num w:numId="11" w16cid:durableId="356006155">
    <w:abstractNumId w:val="19"/>
  </w:num>
  <w:num w:numId="12" w16cid:durableId="376127936">
    <w:abstractNumId w:val="6"/>
  </w:num>
  <w:num w:numId="13" w16cid:durableId="1249851956">
    <w:abstractNumId w:val="36"/>
  </w:num>
  <w:num w:numId="14" w16cid:durableId="1535538680">
    <w:abstractNumId w:val="33"/>
  </w:num>
  <w:num w:numId="15" w16cid:durableId="1630088563">
    <w:abstractNumId w:val="40"/>
  </w:num>
  <w:num w:numId="16" w16cid:durableId="327055660">
    <w:abstractNumId w:val="14"/>
  </w:num>
  <w:num w:numId="17" w16cid:durableId="1980063466">
    <w:abstractNumId w:val="14"/>
  </w:num>
  <w:num w:numId="18" w16cid:durableId="1702851447">
    <w:abstractNumId w:val="3"/>
  </w:num>
  <w:num w:numId="19" w16cid:durableId="383218327">
    <w:abstractNumId w:val="31"/>
  </w:num>
  <w:num w:numId="20" w16cid:durableId="84884567">
    <w:abstractNumId w:val="15"/>
  </w:num>
  <w:num w:numId="21" w16cid:durableId="357390913">
    <w:abstractNumId w:val="9"/>
  </w:num>
  <w:num w:numId="22" w16cid:durableId="1633707999">
    <w:abstractNumId w:val="42"/>
  </w:num>
  <w:num w:numId="23" w16cid:durableId="584001086">
    <w:abstractNumId w:val="0"/>
  </w:num>
  <w:num w:numId="24" w16cid:durableId="1215855194">
    <w:abstractNumId w:val="23"/>
  </w:num>
  <w:num w:numId="25" w16cid:durableId="409424165">
    <w:abstractNumId w:val="2"/>
  </w:num>
  <w:num w:numId="26" w16cid:durableId="1811941383">
    <w:abstractNumId w:val="8"/>
  </w:num>
  <w:num w:numId="27" w16cid:durableId="1168053777">
    <w:abstractNumId w:val="41"/>
  </w:num>
  <w:num w:numId="28" w16cid:durableId="1436051326">
    <w:abstractNumId w:val="43"/>
  </w:num>
  <w:num w:numId="29" w16cid:durableId="203098517">
    <w:abstractNumId w:val="26"/>
  </w:num>
  <w:num w:numId="30" w16cid:durableId="1563830257">
    <w:abstractNumId w:val="4"/>
  </w:num>
  <w:num w:numId="31" w16cid:durableId="866480688">
    <w:abstractNumId w:val="25"/>
  </w:num>
  <w:num w:numId="32" w16cid:durableId="1429543087">
    <w:abstractNumId w:val="10"/>
  </w:num>
  <w:num w:numId="33" w16cid:durableId="1059212436">
    <w:abstractNumId w:val="17"/>
  </w:num>
  <w:num w:numId="34" w16cid:durableId="1002928851">
    <w:abstractNumId w:val="38"/>
  </w:num>
  <w:num w:numId="35" w16cid:durableId="1962345273">
    <w:abstractNumId w:val="12"/>
  </w:num>
  <w:num w:numId="36" w16cid:durableId="2072343575">
    <w:abstractNumId w:val="5"/>
  </w:num>
  <w:num w:numId="37" w16cid:durableId="1443303040">
    <w:abstractNumId w:val="21"/>
  </w:num>
  <w:num w:numId="38" w16cid:durableId="632951182">
    <w:abstractNumId w:val="22"/>
  </w:num>
  <w:num w:numId="39" w16cid:durableId="2115634500">
    <w:abstractNumId w:val="18"/>
  </w:num>
  <w:num w:numId="40" w16cid:durableId="448861569">
    <w:abstractNumId w:val="28"/>
  </w:num>
  <w:num w:numId="41" w16cid:durableId="1813131343">
    <w:abstractNumId w:val="7"/>
  </w:num>
  <w:num w:numId="42" w16cid:durableId="123815399">
    <w:abstractNumId w:val="37"/>
  </w:num>
  <w:num w:numId="43" w16cid:durableId="269096361">
    <w:abstractNumId w:val="35"/>
  </w:num>
  <w:num w:numId="44" w16cid:durableId="2028560207">
    <w:abstractNumId w:val="20"/>
  </w:num>
  <w:num w:numId="45" w16cid:durableId="11659780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243D"/>
    <w:rsid w:val="00053C5F"/>
    <w:rsid w:val="00053F24"/>
    <w:rsid w:val="00055893"/>
    <w:rsid w:val="000676E0"/>
    <w:rsid w:val="0007068E"/>
    <w:rsid w:val="00073BB0"/>
    <w:rsid w:val="00082CBC"/>
    <w:rsid w:val="00085867"/>
    <w:rsid w:val="00086F7F"/>
    <w:rsid w:val="00093245"/>
    <w:rsid w:val="00096F35"/>
    <w:rsid w:val="000A58DC"/>
    <w:rsid w:val="000B36D1"/>
    <w:rsid w:val="000B6683"/>
    <w:rsid w:val="000C4E97"/>
    <w:rsid w:val="000C6184"/>
    <w:rsid w:val="000C678D"/>
    <w:rsid w:val="000C7BE2"/>
    <w:rsid w:val="000D7271"/>
    <w:rsid w:val="000E2B22"/>
    <w:rsid w:val="000E5043"/>
    <w:rsid w:val="000E79F4"/>
    <w:rsid w:val="000F0940"/>
    <w:rsid w:val="000F2341"/>
    <w:rsid w:val="000F4357"/>
    <w:rsid w:val="000F4853"/>
    <w:rsid w:val="000F6667"/>
    <w:rsid w:val="00101F04"/>
    <w:rsid w:val="0010454F"/>
    <w:rsid w:val="00106EF1"/>
    <w:rsid w:val="00115CD1"/>
    <w:rsid w:val="00124A25"/>
    <w:rsid w:val="0012618F"/>
    <w:rsid w:val="0012678E"/>
    <w:rsid w:val="001350C5"/>
    <w:rsid w:val="00150224"/>
    <w:rsid w:val="001521F9"/>
    <w:rsid w:val="001529BC"/>
    <w:rsid w:val="0015558D"/>
    <w:rsid w:val="0015613D"/>
    <w:rsid w:val="00156CDF"/>
    <w:rsid w:val="0015795F"/>
    <w:rsid w:val="00165926"/>
    <w:rsid w:val="00165FBC"/>
    <w:rsid w:val="00181E7A"/>
    <w:rsid w:val="00190D24"/>
    <w:rsid w:val="001B3B80"/>
    <w:rsid w:val="001C3594"/>
    <w:rsid w:val="001C5333"/>
    <w:rsid w:val="001D705F"/>
    <w:rsid w:val="001E2173"/>
    <w:rsid w:val="001E42D6"/>
    <w:rsid w:val="001F2341"/>
    <w:rsid w:val="00202AC3"/>
    <w:rsid w:val="0020675C"/>
    <w:rsid w:val="0021193E"/>
    <w:rsid w:val="00211D44"/>
    <w:rsid w:val="00220EC0"/>
    <w:rsid w:val="00221F2F"/>
    <w:rsid w:val="00222B92"/>
    <w:rsid w:val="00224B3A"/>
    <w:rsid w:val="002327FD"/>
    <w:rsid w:val="00232E04"/>
    <w:rsid w:val="002339C0"/>
    <w:rsid w:val="002358B5"/>
    <w:rsid w:val="00236010"/>
    <w:rsid w:val="00237155"/>
    <w:rsid w:val="00237F76"/>
    <w:rsid w:val="002430D6"/>
    <w:rsid w:val="00261F83"/>
    <w:rsid w:val="00262986"/>
    <w:rsid w:val="00272551"/>
    <w:rsid w:val="00273F34"/>
    <w:rsid w:val="002749FB"/>
    <w:rsid w:val="00283369"/>
    <w:rsid w:val="002865E1"/>
    <w:rsid w:val="0028735E"/>
    <w:rsid w:val="002901C0"/>
    <w:rsid w:val="0029057D"/>
    <w:rsid w:val="002A0907"/>
    <w:rsid w:val="002B4885"/>
    <w:rsid w:val="002C0BF0"/>
    <w:rsid w:val="002C6E08"/>
    <w:rsid w:val="002C7919"/>
    <w:rsid w:val="002D14B9"/>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3C1F"/>
    <w:rsid w:val="003259C9"/>
    <w:rsid w:val="00326D8B"/>
    <w:rsid w:val="00327919"/>
    <w:rsid w:val="00333AD5"/>
    <w:rsid w:val="003351E6"/>
    <w:rsid w:val="00341408"/>
    <w:rsid w:val="00351CEE"/>
    <w:rsid w:val="00355605"/>
    <w:rsid w:val="00356D16"/>
    <w:rsid w:val="00364DFF"/>
    <w:rsid w:val="00370E81"/>
    <w:rsid w:val="003717DB"/>
    <w:rsid w:val="00372248"/>
    <w:rsid w:val="003752B0"/>
    <w:rsid w:val="00375996"/>
    <w:rsid w:val="00381D9C"/>
    <w:rsid w:val="00390D49"/>
    <w:rsid w:val="0039181B"/>
    <w:rsid w:val="00392783"/>
    <w:rsid w:val="0039510A"/>
    <w:rsid w:val="003A0510"/>
    <w:rsid w:val="003A2F65"/>
    <w:rsid w:val="003A35B1"/>
    <w:rsid w:val="003A3CFE"/>
    <w:rsid w:val="003A4100"/>
    <w:rsid w:val="003B34A5"/>
    <w:rsid w:val="003B34E6"/>
    <w:rsid w:val="003B4895"/>
    <w:rsid w:val="003C112F"/>
    <w:rsid w:val="003C1A63"/>
    <w:rsid w:val="003C208D"/>
    <w:rsid w:val="003C26C5"/>
    <w:rsid w:val="003C2776"/>
    <w:rsid w:val="003D1E31"/>
    <w:rsid w:val="003D2EEA"/>
    <w:rsid w:val="003D67B7"/>
    <w:rsid w:val="003E2B50"/>
    <w:rsid w:val="003E31A5"/>
    <w:rsid w:val="003E4397"/>
    <w:rsid w:val="003E4440"/>
    <w:rsid w:val="003E6B33"/>
    <w:rsid w:val="003F063A"/>
    <w:rsid w:val="003F3625"/>
    <w:rsid w:val="004000B6"/>
    <w:rsid w:val="004101C6"/>
    <w:rsid w:val="0041376D"/>
    <w:rsid w:val="00414FDA"/>
    <w:rsid w:val="0042312E"/>
    <w:rsid w:val="00425FBB"/>
    <w:rsid w:val="004300B7"/>
    <w:rsid w:val="004310B5"/>
    <w:rsid w:val="004310E1"/>
    <w:rsid w:val="004311AD"/>
    <w:rsid w:val="00436602"/>
    <w:rsid w:val="00440EB1"/>
    <w:rsid w:val="00443B49"/>
    <w:rsid w:val="004522AA"/>
    <w:rsid w:val="00452A9C"/>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B0FA6"/>
    <w:rsid w:val="004B4C13"/>
    <w:rsid w:val="004B7CBA"/>
    <w:rsid w:val="004C0F57"/>
    <w:rsid w:val="004C1D4E"/>
    <w:rsid w:val="004C30C3"/>
    <w:rsid w:val="004C6234"/>
    <w:rsid w:val="004C62D5"/>
    <w:rsid w:val="004D6D72"/>
    <w:rsid w:val="004E0DB0"/>
    <w:rsid w:val="004E1EE2"/>
    <w:rsid w:val="004E2BCC"/>
    <w:rsid w:val="004E3165"/>
    <w:rsid w:val="004E4072"/>
    <w:rsid w:val="004F131F"/>
    <w:rsid w:val="004F2822"/>
    <w:rsid w:val="004F3C4C"/>
    <w:rsid w:val="004F3E8A"/>
    <w:rsid w:val="004F5D55"/>
    <w:rsid w:val="004F60C5"/>
    <w:rsid w:val="004F65EA"/>
    <w:rsid w:val="005126AA"/>
    <w:rsid w:val="00513720"/>
    <w:rsid w:val="0052058F"/>
    <w:rsid w:val="00522C2F"/>
    <w:rsid w:val="0053612A"/>
    <w:rsid w:val="00541A3B"/>
    <w:rsid w:val="00543E09"/>
    <w:rsid w:val="00546D9A"/>
    <w:rsid w:val="00547206"/>
    <w:rsid w:val="0054721D"/>
    <w:rsid w:val="0055349C"/>
    <w:rsid w:val="00554464"/>
    <w:rsid w:val="005550A2"/>
    <w:rsid w:val="00555C4A"/>
    <w:rsid w:val="00560D4C"/>
    <w:rsid w:val="005635AB"/>
    <w:rsid w:val="005635C6"/>
    <w:rsid w:val="00571334"/>
    <w:rsid w:val="00572AA4"/>
    <w:rsid w:val="00575820"/>
    <w:rsid w:val="00594BCF"/>
    <w:rsid w:val="005A4F2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212A0"/>
    <w:rsid w:val="00627372"/>
    <w:rsid w:val="00630BF8"/>
    <w:rsid w:val="006327F5"/>
    <w:rsid w:val="00637092"/>
    <w:rsid w:val="006378A3"/>
    <w:rsid w:val="00647528"/>
    <w:rsid w:val="00652616"/>
    <w:rsid w:val="00652BB2"/>
    <w:rsid w:val="00654414"/>
    <w:rsid w:val="00667519"/>
    <w:rsid w:val="00667FE7"/>
    <w:rsid w:val="00691FC7"/>
    <w:rsid w:val="006A0B97"/>
    <w:rsid w:val="006A12E0"/>
    <w:rsid w:val="006A38D4"/>
    <w:rsid w:val="006A5F7C"/>
    <w:rsid w:val="006A7C9B"/>
    <w:rsid w:val="006A7CFA"/>
    <w:rsid w:val="006B2755"/>
    <w:rsid w:val="006B48A6"/>
    <w:rsid w:val="006B4B01"/>
    <w:rsid w:val="006B5477"/>
    <w:rsid w:val="006C54A5"/>
    <w:rsid w:val="006D072E"/>
    <w:rsid w:val="006D113D"/>
    <w:rsid w:val="006D2819"/>
    <w:rsid w:val="006D3588"/>
    <w:rsid w:val="006D4713"/>
    <w:rsid w:val="006E0D2A"/>
    <w:rsid w:val="006E2C8C"/>
    <w:rsid w:val="006F2307"/>
    <w:rsid w:val="006F3949"/>
    <w:rsid w:val="006F39BA"/>
    <w:rsid w:val="006F6588"/>
    <w:rsid w:val="007077B0"/>
    <w:rsid w:val="00710BEB"/>
    <w:rsid w:val="007130BE"/>
    <w:rsid w:val="007131E9"/>
    <w:rsid w:val="00723E7B"/>
    <w:rsid w:val="007343F7"/>
    <w:rsid w:val="0074021F"/>
    <w:rsid w:val="00740850"/>
    <w:rsid w:val="00741E66"/>
    <w:rsid w:val="00746E5B"/>
    <w:rsid w:val="0074794D"/>
    <w:rsid w:val="007509C9"/>
    <w:rsid w:val="00750F65"/>
    <w:rsid w:val="007656FC"/>
    <w:rsid w:val="00767C90"/>
    <w:rsid w:val="00771BA3"/>
    <w:rsid w:val="0077405D"/>
    <w:rsid w:val="00775789"/>
    <w:rsid w:val="00776337"/>
    <w:rsid w:val="00776958"/>
    <w:rsid w:val="00780443"/>
    <w:rsid w:val="00783FDA"/>
    <w:rsid w:val="00785B5D"/>
    <w:rsid w:val="00790E5D"/>
    <w:rsid w:val="00790EB6"/>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46C11"/>
    <w:rsid w:val="0085481C"/>
    <w:rsid w:val="0085771B"/>
    <w:rsid w:val="00860589"/>
    <w:rsid w:val="008623A4"/>
    <w:rsid w:val="00876A42"/>
    <w:rsid w:val="00880981"/>
    <w:rsid w:val="00882727"/>
    <w:rsid w:val="008839AD"/>
    <w:rsid w:val="00883A08"/>
    <w:rsid w:val="00883E80"/>
    <w:rsid w:val="0089151E"/>
    <w:rsid w:val="008A0E89"/>
    <w:rsid w:val="008A104C"/>
    <w:rsid w:val="008B5835"/>
    <w:rsid w:val="008B5CB4"/>
    <w:rsid w:val="008C3201"/>
    <w:rsid w:val="008C512C"/>
    <w:rsid w:val="008C5D66"/>
    <w:rsid w:val="008D3349"/>
    <w:rsid w:val="008D525B"/>
    <w:rsid w:val="008E1BAB"/>
    <w:rsid w:val="008E66C6"/>
    <w:rsid w:val="008F1CCC"/>
    <w:rsid w:val="008F7A36"/>
    <w:rsid w:val="009020C9"/>
    <w:rsid w:val="00931093"/>
    <w:rsid w:val="00940029"/>
    <w:rsid w:val="00941ADD"/>
    <w:rsid w:val="00947441"/>
    <w:rsid w:val="00950C98"/>
    <w:rsid w:val="00960EAE"/>
    <w:rsid w:val="00962503"/>
    <w:rsid w:val="00962B6F"/>
    <w:rsid w:val="00963286"/>
    <w:rsid w:val="009726AA"/>
    <w:rsid w:val="0097385C"/>
    <w:rsid w:val="00976842"/>
    <w:rsid w:val="00987B90"/>
    <w:rsid w:val="00993972"/>
    <w:rsid w:val="009A2C80"/>
    <w:rsid w:val="009A2F64"/>
    <w:rsid w:val="009A60FB"/>
    <w:rsid w:val="009B0E8B"/>
    <w:rsid w:val="009B1A01"/>
    <w:rsid w:val="009B79AD"/>
    <w:rsid w:val="009C21B7"/>
    <w:rsid w:val="009C4B60"/>
    <w:rsid w:val="009D3BC8"/>
    <w:rsid w:val="009F43EA"/>
    <w:rsid w:val="009F6B8A"/>
    <w:rsid w:val="00A05D23"/>
    <w:rsid w:val="00A116E8"/>
    <w:rsid w:val="00A154B8"/>
    <w:rsid w:val="00A35845"/>
    <w:rsid w:val="00A36EF5"/>
    <w:rsid w:val="00A37403"/>
    <w:rsid w:val="00A422B3"/>
    <w:rsid w:val="00A43E73"/>
    <w:rsid w:val="00A4672A"/>
    <w:rsid w:val="00A51BC7"/>
    <w:rsid w:val="00A53865"/>
    <w:rsid w:val="00A53C44"/>
    <w:rsid w:val="00A55991"/>
    <w:rsid w:val="00A62D81"/>
    <w:rsid w:val="00A63C06"/>
    <w:rsid w:val="00A65549"/>
    <w:rsid w:val="00A679DC"/>
    <w:rsid w:val="00A67E79"/>
    <w:rsid w:val="00A7056B"/>
    <w:rsid w:val="00A721FA"/>
    <w:rsid w:val="00A72627"/>
    <w:rsid w:val="00A77544"/>
    <w:rsid w:val="00A81E81"/>
    <w:rsid w:val="00A828DA"/>
    <w:rsid w:val="00A85F0D"/>
    <w:rsid w:val="00A93272"/>
    <w:rsid w:val="00AA0276"/>
    <w:rsid w:val="00AA0750"/>
    <w:rsid w:val="00AA2E5B"/>
    <w:rsid w:val="00AA5402"/>
    <w:rsid w:val="00AB3B66"/>
    <w:rsid w:val="00AC3C1B"/>
    <w:rsid w:val="00AC3CA9"/>
    <w:rsid w:val="00AC3D32"/>
    <w:rsid w:val="00AC63E0"/>
    <w:rsid w:val="00AC7AB5"/>
    <w:rsid w:val="00AC7E59"/>
    <w:rsid w:val="00AD0649"/>
    <w:rsid w:val="00AE594C"/>
    <w:rsid w:val="00AF24B2"/>
    <w:rsid w:val="00AF5BBC"/>
    <w:rsid w:val="00B1628E"/>
    <w:rsid w:val="00B30136"/>
    <w:rsid w:val="00B316A5"/>
    <w:rsid w:val="00B36345"/>
    <w:rsid w:val="00B405D7"/>
    <w:rsid w:val="00B4553B"/>
    <w:rsid w:val="00B46CFE"/>
    <w:rsid w:val="00B51B70"/>
    <w:rsid w:val="00B52CC1"/>
    <w:rsid w:val="00B62371"/>
    <w:rsid w:val="00B71317"/>
    <w:rsid w:val="00B72134"/>
    <w:rsid w:val="00B728D7"/>
    <w:rsid w:val="00B76B32"/>
    <w:rsid w:val="00B77917"/>
    <w:rsid w:val="00B800D6"/>
    <w:rsid w:val="00B8371C"/>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1123"/>
    <w:rsid w:val="00BF23F6"/>
    <w:rsid w:val="00BF25EA"/>
    <w:rsid w:val="00C04C19"/>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B67"/>
    <w:rsid w:val="00C65312"/>
    <w:rsid w:val="00C653F8"/>
    <w:rsid w:val="00C700B5"/>
    <w:rsid w:val="00C72CBC"/>
    <w:rsid w:val="00C95BEF"/>
    <w:rsid w:val="00CA0E15"/>
    <w:rsid w:val="00CB07F6"/>
    <w:rsid w:val="00CB1827"/>
    <w:rsid w:val="00CC0282"/>
    <w:rsid w:val="00CC0E83"/>
    <w:rsid w:val="00CC5B6B"/>
    <w:rsid w:val="00CC73BE"/>
    <w:rsid w:val="00CD0E1A"/>
    <w:rsid w:val="00CD2196"/>
    <w:rsid w:val="00CE2D85"/>
    <w:rsid w:val="00CE395A"/>
    <w:rsid w:val="00CE60F7"/>
    <w:rsid w:val="00CE694B"/>
    <w:rsid w:val="00CF18FB"/>
    <w:rsid w:val="00CF2271"/>
    <w:rsid w:val="00D00984"/>
    <w:rsid w:val="00D02A57"/>
    <w:rsid w:val="00D06908"/>
    <w:rsid w:val="00D10450"/>
    <w:rsid w:val="00D24980"/>
    <w:rsid w:val="00D321F7"/>
    <w:rsid w:val="00D32C7D"/>
    <w:rsid w:val="00D330FC"/>
    <w:rsid w:val="00D34A71"/>
    <w:rsid w:val="00D45956"/>
    <w:rsid w:val="00D46A51"/>
    <w:rsid w:val="00D46FB2"/>
    <w:rsid w:val="00D63774"/>
    <w:rsid w:val="00D657E4"/>
    <w:rsid w:val="00D71AE2"/>
    <w:rsid w:val="00D76A24"/>
    <w:rsid w:val="00D77CD2"/>
    <w:rsid w:val="00D85FA9"/>
    <w:rsid w:val="00D95567"/>
    <w:rsid w:val="00DA4CDF"/>
    <w:rsid w:val="00DA79CE"/>
    <w:rsid w:val="00DB0E8E"/>
    <w:rsid w:val="00DC023E"/>
    <w:rsid w:val="00DC0ACF"/>
    <w:rsid w:val="00DC729D"/>
    <w:rsid w:val="00DD1D4E"/>
    <w:rsid w:val="00DD26D6"/>
    <w:rsid w:val="00DD7211"/>
    <w:rsid w:val="00DE525F"/>
    <w:rsid w:val="00DF0998"/>
    <w:rsid w:val="00DF24B3"/>
    <w:rsid w:val="00DF58C0"/>
    <w:rsid w:val="00E04502"/>
    <w:rsid w:val="00E0498B"/>
    <w:rsid w:val="00E06134"/>
    <w:rsid w:val="00E10982"/>
    <w:rsid w:val="00E16B9F"/>
    <w:rsid w:val="00E27C59"/>
    <w:rsid w:val="00E30796"/>
    <w:rsid w:val="00E3207F"/>
    <w:rsid w:val="00E33B97"/>
    <w:rsid w:val="00E41E27"/>
    <w:rsid w:val="00E42100"/>
    <w:rsid w:val="00E50888"/>
    <w:rsid w:val="00E52464"/>
    <w:rsid w:val="00E52705"/>
    <w:rsid w:val="00E53F7F"/>
    <w:rsid w:val="00E5435D"/>
    <w:rsid w:val="00E54B3B"/>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1A48"/>
    <w:rsid w:val="00EE2D8F"/>
    <w:rsid w:val="00EE5715"/>
    <w:rsid w:val="00EF0284"/>
    <w:rsid w:val="00EF7D2E"/>
    <w:rsid w:val="00F02618"/>
    <w:rsid w:val="00F05E44"/>
    <w:rsid w:val="00F107E9"/>
    <w:rsid w:val="00F1092B"/>
    <w:rsid w:val="00F136A1"/>
    <w:rsid w:val="00F20768"/>
    <w:rsid w:val="00F2129E"/>
    <w:rsid w:val="00F21674"/>
    <w:rsid w:val="00F21A0A"/>
    <w:rsid w:val="00F245C0"/>
    <w:rsid w:val="00F24FF0"/>
    <w:rsid w:val="00F3247D"/>
    <w:rsid w:val="00F32753"/>
    <w:rsid w:val="00F32CBD"/>
    <w:rsid w:val="00F3418B"/>
    <w:rsid w:val="00F35268"/>
    <w:rsid w:val="00F44700"/>
    <w:rsid w:val="00F448C8"/>
    <w:rsid w:val="00F52C8C"/>
    <w:rsid w:val="00F563A4"/>
    <w:rsid w:val="00F563CD"/>
    <w:rsid w:val="00F571B0"/>
    <w:rsid w:val="00F62C66"/>
    <w:rsid w:val="00F6689D"/>
    <w:rsid w:val="00F67EE4"/>
    <w:rsid w:val="00F67FF8"/>
    <w:rsid w:val="00F7008C"/>
    <w:rsid w:val="00F70F82"/>
    <w:rsid w:val="00F72F92"/>
    <w:rsid w:val="00F74A99"/>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2</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21</cp:revision>
  <cp:lastPrinted>2021-12-02T17:10:00Z</cp:lastPrinted>
  <dcterms:created xsi:type="dcterms:W3CDTF">2023-01-11T19:44:00Z</dcterms:created>
  <dcterms:modified xsi:type="dcterms:W3CDTF">2023-03-01T21:01:00Z</dcterms:modified>
</cp:coreProperties>
</file>