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1FC5" w14:textId="28ACEAFD" w:rsidR="00E87303" w:rsidRPr="001F0EA8" w:rsidRDefault="0029077C" w:rsidP="00E87303">
      <w:pPr>
        <w:pStyle w:val="NormalWeb"/>
        <w:shd w:val="clear" w:color="auto" w:fill="FFFFFF"/>
        <w:spacing w:before="240" w:after="360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Impone IZAI sanciones por más de 470 mil pesos por opacidad</w:t>
      </w:r>
    </w:p>
    <w:p w14:paraId="3908A088" w14:textId="2EB95B22" w:rsidR="00E87303" w:rsidRPr="001F0EA8" w:rsidRDefault="0029077C" w:rsidP="00E87303">
      <w:pPr>
        <w:pStyle w:val="NormalWeb"/>
        <w:numPr>
          <w:ilvl w:val="0"/>
          <w:numId w:val="34"/>
        </w:numPr>
        <w:shd w:val="clear" w:color="auto" w:fill="FFFFFF"/>
        <w:spacing w:before="240" w:after="360"/>
        <w:jc w:val="center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Villa García, Vetagrande y Pánuco, son los municipios multados</w:t>
      </w:r>
      <w:r w:rsidR="00AD40A9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6C6770A7" w14:textId="65928A1A" w:rsidR="0029077C" w:rsidRDefault="00E87303" w:rsidP="0029077C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Zacatecas, </w:t>
      </w:r>
      <w:r w:rsidR="0029077C">
        <w:rPr>
          <w:rFonts w:ascii="Arial" w:hAnsi="Arial" w:cs="Arial"/>
          <w:color w:val="222222"/>
          <w:sz w:val="22"/>
          <w:szCs w:val="22"/>
        </w:rPr>
        <w:t>1 de juni</w:t>
      </w:r>
      <w:r>
        <w:rPr>
          <w:rFonts w:ascii="Arial" w:hAnsi="Arial" w:cs="Arial"/>
          <w:color w:val="222222"/>
          <w:sz w:val="22"/>
          <w:szCs w:val="22"/>
        </w:rPr>
        <w:t>o. –</w:t>
      </w:r>
      <w:r w:rsidR="00AD40A9">
        <w:rPr>
          <w:rFonts w:ascii="Arial" w:hAnsi="Arial" w:cs="Arial"/>
          <w:color w:val="222222"/>
          <w:sz w:val="22"/>
          <w:szCs w:val="22"/>
        </w:rPr>
        <w:t xml:space="preserve"> </w:t>
      </w:r>
      <w:r w:rsidR="0029077C">
        <w:rPr>
          <w:rFonts w:ascii="Arial" w:hAnsi="Arial" w:cs="Arial"/>
          <w:color w:val="222222"/>
          <w:sz w:val="22"/>
          <w:szCs w:val="22"/>
        </w:rPr>
        <w:t>Al informar el incumplimiento en materia de transparencia de los municipios de Pánuco, Vetagrande y Villa García, este último en dos expedientes, el Pleno del Instituto Zacatecano de Transparencia, Acceso a la Información y Protección de Datos Personales (IZAI), aprobó la ejecución de cuatro medidas de apremio que ascienden a 471 mil 83 pesos.</w:t>
      </w:r>
    </w:p>
    <w:p w14:paraId="540CCCF5" w14:textId="17D3B040" w:rsidR="0029077C" w:rsidRDefault="0029077C" w:rsidP="0029077C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Los comisionados explicaron que en el caso del Ayuntamiento de Villa García, el municipio </w:t>
      </w:r>
      <w:r w:rsidR="0095298E">
        <w:rPr>
          <w:rFonts w:ascii="Arial" w:hAnsi="Arial" w:cs="Arial"/>
          <w:color w:val="222222"/>
          <w:sz w:val="22"/>
          <w:szCs w:val="22"/>
        </w:rPr>
        <w:t xml:space="preserve">fue omiso a </w:t>
      </w:r>
      <w:r>
        <w:rPr>
          <w:rFonts w:ascii="Arial" w:hAnsi="Arial" w:cs="Arial"/>
          <w:color w:val="222222"/>
          <w:sz w:val="22"/>
          <w:szCs w:val="22"/>
        </w:rPr>
        <w:t>dos denuncias ciudadanas por falta de información pública en la Plataforma Nacional de Transparencia, las cuales fueron interpuestas durante el 2022 y no se atendieron aún pese a los requerimientos y notificaciones del IZAI.</w:t>
      </w:r>
    </w:p>
    <w:p w14:paraId="06407DE5" w14:textId="073FE96D" w:rsidR="0029077C" w:rsidRDefault="0029077C" w:rsidP="0029077C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“Es muy lamentable porque el Ayuntamiento estuvo cerca de cumplir, tiene porcentajes del 97.27% y del 78.33%, sin embargo la ley es clara y sólo se acepta como cumplimiento el 100% de la información pública” afirmó la comisionada presidenta, Fabiola Torres Rodríguez.</w:t>
      </w:r>
    </w:p>
    <w:p w14:paraId="7CBFEE14" w14:textId="4FB1679F" w:rsidR="0029077C" w:rsidRDefault="0021492E" w:rsidP="0029077C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El caso de Vetagrande es similar, pues aún después de las notificaciones y requerimientos del organismo garante, su calificación de cumplimiento fue del 91.43%, insuficiente para evitar la multa.</w:t>
      </w:r>
    </w:p>
    <w:p w14:paraId="49A107BD" w14:textId="687FD817" w:rsidR="0021492E" w:rsidRDefault="0021492E" w:rsidP="0029077C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La comisionada Nubia Barrios Escamilla refirió que </w:t>
      </w:r>
      <w:r w:rsidR="0095298E">
        <w:rPr>
          <w:rFonts w:ascii="Arial" w:hAnsi="Arial" w:cs="Arial"/>
          <w:color w:val="222222"/>
          <w:sz w:val="22"/>
          <w:szCs w:val="22"/>
        </w:rPr>
        <w:t>l</w:t>
      </w:r>
      <w:r>
        <w:rPr>
          <w:rFonts w:ascii="Arial" w:hAnsi="Arial" w:cs="Arial"/>
          <w:color w:val="222222"/>
          <w:sz w:val="22"/>
          <w:szCs w:val="22"/>
        </w:rPr>
        <w:t xml:space="preserve">os sujetos obligados tuvieron más de seis meses para completar la carga de sus obligaciones de transparencia, periodo en el cual se </w:t>
      </w:r>
      <w:r w:rsidR="0095298E">
        <w:rPr>
          <w:rFonts w:ascii="Arial" w:hAnsi="Arial" w:cs="Arial"/>
          <w:color w:val="222222"/>
          <w:sz w:val="22"/>
          <w:szCs w:val="22"/>
        </w:rPr>
        <w:t>hizo del conocimiento</w:t>
      </w:r>
      <w:r>
        <w:rPr>
          <w:rFonts w:ascii="Arial" w:hAnsi="Arial" w:cs="Arial"/>
          <w:color w:val="222222"/>
          <w:sz w:val="22"/>
          <w:szCs w:val="22"/>
        </w:rPr>
        <w:t xml:space="preserve"> a los superiores jerárquicos sin que se subsanaran las faltas.</w:t>
      </w:r>
    </w:p>
    <w:p w14:paraId="77333442" w14:textId="5408B269" w:rsidR="0021492E" w:rsidRDefault="0021492E" w:rsidP="0029077C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 la misma manera, el municipio de Pánuco fue sancionado por no responder una solicitud de información pública, no rendir manifestaciones al IZAI ni dar contestación a la resolución del Pleno.</w:t>
      </w:r>
    </w:p>
    <w:p w14:paraId="69BC3804" w14:textId="2F278726" w:rsidR="0021492E" w:rsidRDefault="0021492E" w:rsidP="0029077C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Las medidas de apremio interpuestas de conformidad con lo que establece la ley local de transparencia, fueron de 1500 y 1400 veces lo equivalente a la Unidad de Medida y Actualización (UMA) para el Ayuntamiento de Villa García, es decir, 155 mil 610 y 125 mil 236 pesos. Para el municipio de Vetagrande se fijaron 760 UMAS, equivalentes a 78 mil 842 pesos, y para el municipio de Pánuco 881 UMAS, es decir, 91 mil 394 pesos.</w:t>
      </w:r>
    </w:p>
    <w:p w14:paraId="70315536" w14:textId="2F9EDAED" w:rsidR="0021492E" w:rsidRDefault="0021492E" w:rsidP="0029077C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Los comisionados del IZAI detallaron que el monto de las medidas de apremio se determina con base en el porcentaje de incumplimiento, la reincidencia del sujeto obligado en faltas a las resoluciones y la investigación para determinar al servidor público responsable del incumplimiento.</w:t>
      </w:r>
    </w:p>
    <w:p w14:paraId="7647E961" w14:textId="68AD26DE" w:rsidR="0021492E" w:rsidRDefault="0095298E" w:rsidP="0029077C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Subrayaron</w:t>
      </w:r>
      <w:r w:rsidR="0021492E">
        <w:rPr>
          <w:rFonts w:ascii="Arial" w:hAnsi="Arial" w:cs="Arial"/>
          <w:color w:val="222222"/>
          <w:sz w:val="22"/>
          <w:szCs w:val="22"/>
        </w:rPr>
        <w:t xml:space="preserve"> que </w:t>
      </w:r>
      <w:r>
        <w:rPr>
          <w:rFonts w:ascii="Arial" w:hAnsi="Arial" w:cs="Arial"/>
          <w:color w:val="222222"/>
          <w:sz w:val="22"/>
          <w:szCs w:val="22"/>
        </w:rPr>
        <w:t>estas multas</w:t>
      </w:r>
      <w:r w:rsidR="0021492E">
        <w:rPr>
          <w:rFonts w:ascii="Arial" w:hAnsi="Arial" w:cs="Arial"/>
          <w:color w:val="222222"/>
          <w:sz w:val="22"/>
          <w:szCs w:val="22"/>
        </w:rPr>
        <w:t xml:space="preserve"> se convierten en créditos fiscales ante la Secretaría de Finanzas, por lo que el recurso ingresa a las arcas del Estado, y una vez ejecutadas ya no pueden ser retiradas por el organismo garante. Así mismo, deberán ser cubiertas con el patrimonio del servidor público que resulte responsable y no mediante el erario.</w:t>
      </w:r>
    </w:p>
    <w:p w14:paraId="5150C8E7" w14:textId="5F510D31" w:rsidR="0021492E" w:rsidRDefault="0021492E" w:rsidP="0029077C">
      <w:pPr>
        <w:pStyle w:val="NormalWeb"/>
        <w:shd w:val="clear" w:color="auto" w:fill="FFFFFF"/>
        <w:spacing w:before="240" w:after="36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Por lo anterior, </w:t>
      </w:r>
      <w:r w:rsidR="0095298E">
        <w:rPr>
          <w:rFonts w:ascii="Arial" w:hAnsi="Arial" w:cs="Arial"/>
          <w:color w:val="222222"/>
          <w:sz w:val="22"/>
          <w:szCs w:val="22"/>
        </w:rPr>
        <w:t>el Pleno reiteró el</w:t>
      </w:r>
      <w:r>
        <w:rPr>
          <w:rFonts w:ascii="Arial" w:hAnsi="Arial" w:cs="Arial"/>
          <w:color w:val="222222"/>
          <w:sz w:val="22"/>
          <w:szCs w:val="22"/>
        </w:rPr>
        <w:t xml:space="preserve"> llamado</w:t>
      </w:r>
      <w:r w:rsidR="0095298E">
        <w:rPr>
          <w:rFonts w:ascii="Arial" w:hAnsi="Arial" w:cs="Arial"/>
          <w:color w:val="222222"/>
          <w:sz w:val="22"/>
          <w:szCs w:val="22"/>
        </w:rPr>
        <w:t xml:space="preserve"> a los sujetos obligados a atender las peticiones de la ciudadanía, cumplir con sus obligaciones de transparencia y responder a los requerimientos del IZAI, pues el Instituto ofrece asesoría y apoyo a l</w:t>
      </w:r>
      <w:r w:rsidR="00E368C0">
        <w:rPr>
          <w:rFonts w:ascii="Arial" w:hAnsi="Arial" w:cs="Arial"/>
          <w:color w:val="222222"/>
          <w:sz w:val="22"/>
          <w:szCs w:val="22"/>
        </w:rPr>
        <w:t>os servidores públicos con el interés de que el ciudadano obtenga información pública oportuna.</w:t>
      </w:r>
    </w:p>
    <w:sectPr w:rsidR="0021492E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6A8E" w14:textId="77777777" w:rsidR="003E1FC5" w:rsidRDefault="003E1FC5" w:rsidP="001B3B80">
      <w:pPr>
        <w:spacing w:after="0" w:line="240" w:lineRule="auto"/>
      </w:pPr>
      <w:r>
        <w:separator/>
      </w:r>
    </w:p>
  </w:endnote>
  <w:endnote w:type="continuationSeparator" w:id="0">
    <w:p w14:paraId="65910213" w14:textId="77777777" w:rsidR="003E1FC5" w:rsidRDefault="003E1FC5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4CFE" w14:textId="77777777" w:rsidR="003E1FC5" w:rsidRDefault="003E1FC5" w:rsidP="001B3B80">
      <w:pPr>
        <w:spacing w:after="0" w:line="240" w:lineRule="auto"/>
      </w:pPr>
      <w:r>
        <w:separator/>
      </w:r>
    </w:p>
  </w:footnote>
  <w:footnote w:type="continuationSeparator" w:id="0">
    <w:p w14:paraId="1AF14C85" w14:textId="77777777" w:rsidR="003E1FC5" w:rsidRDefault="003E1FC5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41E7"/>
    <w:multiLevelType w:val="hybridMultilevel"/>
    <w:tmpl w:val="46B4CB9A"/>
    <w:lvl w:ilvl="0" w:tplc="B234E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41F"/>
    <w:multiLevelType w:val="hybridMultilevel"/>
    <w:tmpl w:val="1D6ABF70"/>
    <w:lvl w:ilvl="0" w:tplc="249263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72CFB"/>
    <w:multiLevelType w:val="hybridMultilevel"/>
    <w:tmpl w:val="52D045C6"/>
    <w:lvl w:ilvl="0" w:tplc="8934F3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7E5E"/>
    <w:multiLevelType w:val="hybridMultilevel"/>
    <w:tmpl w:val="608C332A"/>
    <w:lvl w:ilvl="0" w:tplc="58A63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9A6256"/>
    <w:multiLevelType w:val="hybridMultilevel"/>
    <w:tmpl w:val="A1F6C644"/>
    <w:lvl w:ilvl="0" w:tplc="67FA3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29"/>
  </w:num>
  <w:num w:numId="2" w16cid:durableId="227352051">
    <w:abstractNumId w:val="27"/>
  </w:num>
  <w:num w:numId="3" w16cid:durableId="377902620">
    <w:abstractNumId w:val="13"/>
  </w:num>
  <w:num w:numId="4" w16cid:durableId="1030379095">
    <w:abstractNumId w:val="24"/>
  </w:num>
  <w:num w:numId="5" w16cid:durableId="1232303314">
    <w:abstractNumId w:val="34"/>
  </w:num>
  <w:num w:numId="6" w16cid:durableId="984891006">
    <w:abstractNumId w:val="36"/>
  </w:num>
  <w:num w:numId="7" w16cid:durableId="1967925502">
    <w:abstractNumId w:val="41"/>
  </w:num>
  <w:num w:numId="8" w16cid:durableId="1471820070">
    <w:abstractNumId w:val="16"/>
  </w:num>
  <w:num w:numId="9" w16cid:durableId="828714773">
    <w:abstractNumId w:val="31"/>
  </w:num>
  <w:num w:numId="10" w16cid:durableId="1739933548">
    <w:abstractNumId w:val="1"/>
  </w:num>
  <w:num w:numId="11" w16cid:durableId="356006155">
    <w:abstractNumId w:val="19"/>
  </w:num>
  <w:num w:numId="12" w16cid:durableId="376127936">
    <w:abstractNumId w:val="6"/>
  </w:num>
  <w:num w:numId="13" w16cid:durableId="1249851956">
    <w:abstractNumId w:val="38"/>
  </w:num>
  <w:num w:numId="14" w16cid:durableId="1535538680">
    <w:abstractNumId w:val="35"/>
  </w:num>
  <w:num w:numId="15" w16cid:durableId="1630088563">
    <w:abstractNumId w:val="42"/>
  </w:num>
  <w:num w:numId="16" w16cid:durableId="327055660">
    <w:abstractNumId w:val="14"/>
  </w:num>
  <w:num w:numId="17" w16cid:durableId="1980063466">
    <w:abstractNumId w:val="14"/>
  </w:num>
  <w:num w:numId="18" w16cid:durableId="1702851447">
    <w:abstractNumId w:val="3"/>
  </w:num>
  <w:num w:numId="19" w16cid:durableId="383218327">
    <w:abstractNumId w:val="33"/>
  </w:num>
  <w:num w:numId="20" w16cid:durableId="84884567">
    <w:abstractNumId w:val="15"/>
  </w:num>
  <w:num w:numId="21" w16cid:durableId="357390913">
    <w:abstractNumId w:val="9"/>
  </w:num>
  <w:num w:numId="22" w16cid:durableId="1633707999">
    <w:abstractNumId w:val="44"/>
  </w:num>
  <w:num w:numId="23" w16cid:durableId="584001086">
    <w:abstractNumId w:val="0"/>
  </w:num>
  <w:num w:numId="24" w16cid:durableId="1215855194">
    <w:abstractNumId w:val="23"/>
  </w:num>
  <w:num w:numId="25" w16cid:durableId="409424165">
    <w:abstractNumId w:val="2"/>
  </w:num>
  <w:num w:numId="26" w16cid:durableId="1811941383">
    <w:abstractNumId w:val="8"/>
  </w:num>
  <w:num w:numId="27" w16cid:durableId="1168053777">
    <w:abstractNumId w:val="43"/>
  </w:num>
  <w:num w:numId="28" w16cid:durableId="1436051326">
    <w:abstractNumId w:val="45"/>
  </w:num>
  <w:num w:numId="29" w16cid:durableId="203098517">
    <w:abstractNumId w:val="26"/>
  </w:num>
  <w:num w:numId="30" w16cid:durableId="1563830257">
    <w:abstractNumId w:val="4"/>
  </w:num>
  <w:num w:numId="31" w16cid:durableId="866480688">
    <w:abstractNumId w:val="25"/>
  </w:num>
  <w:num w:numId="32" w16cid:durableId="1429543087">
    <w:abstractNumId w:val="10"/>
  </w:num>
  <w:num w:numId="33" w16cid:durableId="1059212436">
    <w:abstractNumId w:val="17"/>
  </w:num>
  <w:num w:numId="34" w16cid:durableId="1002928851">
    <w:abstractNumId w:val="40"/>
  </w:num>
  <w:num w:numId="35" w16cid:durableId="1962345273">
    <w:abstractNumId w:val="12"/>
  </w:num>
  <w:num w:numId="36" w16cid:durableId="2072343575">
    <w:abstractNumId w:val="5"/>
  </w:num>
  <w:num w:numId="37" w16cid:durableId="1443303040">
    <w:abstractNumId w:val="21"/>
  </w:num>
  <w:num w:numId="38" w16cid:durableId="632951182">
    <w:abstractNumId w:val="22"/>
  </w:num>
  <w:num w:numId="39" w16cid:durableId="2115634500">
    <w:abstractNumId w:val="18"/>
  </w:num>
  <w:num w:numId="40" w16cid:durableId="448861569">
    <w:abstractNumId w:val="28"/>
  </w:num>
  <w:num w:numId="41" w16cid:durableId="1813131343">
    <w:abstractNumId w:val="7"/>
  </w:num>
  <w:num w:numId="42" w16cid:durableId="123815399">
    <w:abstractNumId w:val="39"/>
  </w:num>
  <w:num w:numId="43" w16cid:durableId="269096361">
    <w:abstractNumId w:val="37"/>
  </w:num>
  <w:num w:numId="44" w16cid:durableId="2028560207">
    <w:abstractNumId w:val="20"/>
  </w:num>
  <w:num w:numId="45" w16cid:durableId="1165978059">
    <w:abstractNumId w:val="11"/>
  </w:num>
  <w:num w:numId="46" w16cid:durableId="1901360931">
    <w:abstractNumId w:val="30"/>
  </w:num>
  <w:num w:numId="47" w16cid:durableId="18459705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5A33"/>
    <w:rsid w:val="00027964"/>
    <w:rsid w:val="000324CE"/>
    <w:rsid w:val="00036206"/>
    <w:rsid w:val="00041AE0"/>
    <w:rsid w:val="0004447B"/>
    <w:rsid w:val="00051B3C"/>
    <w:rsid w:val="0005243D"/>
    <w:rsid w:val="00053C5F"/>
    <w:rsid w:val="00053F24"/>
    <w:rsid w:val="00055893"/>
    <w:rsid w:val="000676E0"/>
    <w:rsid w:val="0007068E"/>
    <w:rsid w:val="00073BB0"/>
    <w:rsid w:val="00082CBC"/>
    <w:rsid w:val="00085867"/>
    <w:rsid w:val="00086F7F"/>
    <w:rsid w:val="000876EB"/>
    <w:rsid w:val="00093245"/>
    <w:rsid w:val="00096F35"/>
    <w:rsid w:val="000A58DC"/>
    <w:rsid w:val="000B36D1"/>
    <w:rsid w:val="000B6683"/>
    <w:rsid w:val="000C4E97"/>
    <w:rsid w:val="000C6184"/>
    <w:rsid w:val="000C678D"/>
    <w:rsid w:val="000C7BE2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F04"/>
    <w:rsid w:val="0010454F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558D"/>
    <w:rsid w:val="0015613D"/>
    <w:rsid w:val="00156CDF"/>
    <w:rsid w:val="0015795F"/>
    <w:rsid w:val="00161E62"/>
    <w:rsid w:val="00165926"/>
    <w:rsid w:val="00165FBC"/>
    <w:rsid w:val="001751FF"/>
    <w:rsid w:val="00181E7A"/>
    <w:rsid w:val="00190D24"/>
    <w:rsid w:val="001B3B80"/>
    <w:rsid w:val="001C3594"/>
    <w:rsid w:val="001C5333"/>
    <w:rsid w:val="001D3F59"/>
    <w:rsid w:val="001D705F"/>
    <w:rsid w:val="001E2173"/>
    <w:rsid w:val="001E42D6"/>
    <w:rsid w:val="001F2341"/>
    <w:rsid w:val="002018A0"/>
    <w:rsid w:val="00202AC3"/>
    <w:rsid w:val="0020675C"/>
    <w:rsid w:val="0021193E"/>
    <w:rsid w:val="00211D44"/>
    <w:rsid w:val="00212402"/>
    <w:rsid w:val="0021492E"/>
    <w:rsid w:val="00220D1F"/>
    <w:rsid w:val="00220EC0"/>
    <w:rsid w:val="00221F2F"/>
    <w:rsid w:val="00222B92"/>
    <w:rsid w:val="00224B3A"/>
    <w:rsid w:val="002327FD"/>
    <w:rsid w:val="00232E04"/>
    <w:rsid w:val="002339C0"/>
    <w:rsid w:val="002358B5"/>
    <w:rsid w:val="00236010"/>
    <w:rsid w:val="00237155"/>
    <w:rsid w:val="00237F76"/>
    <w:rsid w:val="002430D6"/>
    <w:rsid w:val="00261F83"/>
    <w:rsid w:val="00262986"/>
    <w:rsid w:val="00272551"/>
    <w:rsid w:val="00273F34"/>
    <w:rsid w:val="002749FB"/>
    <w:rsid w:val="00281681"/>
    <w:rsid w:val="00283369"/>
    <w:rsid w:val="002865E1"/>
    <w:rsid w:val="0028735E"/>
    <w:rsid w:val="002901C0"/>
    <w:rsid w:val="0029057D"/>
    <w:rsid w:val="0029077C"/>
    <w:rsid w:val="002A0907"/>
    <w:rsid w:val="002B4629"/>
    <w:rsid w:val="002B4885"/>
    <w:rsid w:val="002C0BF0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56C9"/>
    <w:rsid w:val="00303C54"/>
    <w:rsid w:val="00303CEE"/>
    <w:rsid w:val="00306BAD"/>
    <w:rsid w:val="00310898"/>
    <w:rsid w:val="00312780"/>
    <w:rsid w:val="00314C4E"/>
    <w:rsid w:val="00316942"/>
    <w:rsid w:val="003208CF"/>
    <w:rsid w:val="00323C1F"/>
    <w:rsid w:val="00323D54"/>
    <w:rsid w:val="003259C9"/>
    <w:rsid w:val="00326D8B"/>
    <w:rsid w:val="00327919"/>
    <w:rsid w:val="00333AD5"/>
    <w:rsid w:val="003351E6"/>
    <w:rsid w:val="00341408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90D49"/>
    <w:rsid w:val="0039181B"/>
    <w:rsid w:val="00392783"/>
    <w:rsid w:val="0039510A"/>
    <w:rsid w:val="00395685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312E"/>
    <w:rsid w:val="00425FBB"/>
    <w:rsid w:val="004300B7"/>
    <w:rsid w:val="004310B5"/>
    <w:rsid w:val="004310E1"/>
    <w:rsid w:val="004311AD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DEF"/>
    <w:rsid w:val="004E4072"/>
    <w:rsid w:val="004F131F"/>
    <w:rsid w:val="004F2822"/>
    <w:rsid w:val="004F3C4C"/>
    <w:rsid w:val="004F3E8A"/>
    <w:rsid w:val="004F5D55"/>
    <w:rsid w:val="004F60C5"/>
    <w:rsid w:val="004F65EA"/>
    <w:rsid w:val="005068C5"/>
    <w:rsid w:val="005126AA"/>
    <w:rsid w:val="00513720"/>
    <w:rsid w:val="0052058F"/>
    <w:rsid w:val="00522C2F"/>
    <w:rsid w:val="0052511D"/>
    <w:rsid w:val="005277CA"/>
    <w:rsid w:val="0053612A"/>
    <w:rsid w:val="00541A3B"/>
    <w:rsid w:val="00543E09"/>
    <w:rsid w:val="00546D9A"/>
    <w:rsid w:val="00547206"/>
    <w:rsid w:val="0054721D"/>
    <w:rsid w:val="0055349C"/>
    <w:rsid w:val="00554464"/>
    <w:rsid w:val="005546FA"/>
    <w:rsid w:val="005550A2"/>
    <w:rsid w:val="00555C4A"/>
    <w:rsid w:val="00556485"/>
    <w:rsid w:val="00560D4C"/>
    <w:rsid w:val="005635AB"/>
    <w:rsid w:val="005635C6"/>
    <w:rsid w:val="005665CB"/>
    <w:rsid w:val="00571334"/>
    <w:rsid w:val="00572AA4"/>
    <w:rsid w:val="00575820"/>
    <w:rsid w:val="005833D0"/>
    <w:rsid w:val="00594401"/>
    <w:rsid w:val="00594BCF"/>
    <w:rsid w:val="005A4F2C"/>
    <w:rsid w:val="005A57B2"/>
    <w:rsid w:val="005A624C"/>
    <w:rsid w:val="005B03DF"/>
    <w:rsid w:val="005B22AD"/>
    <w:rsid w:val="005C68E2"/>
    <w:rsid w:val="005C786C"/>
    <w:rsid w:val="005D0F52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212A0"/>
    <w:rsid w:val="00627372"/>
    <w:rsid w:val="00630BF8"/>
    <w:rsid w:val="006327F5"/>
    <w:rsid w:val="00637092"/>
    <w:rsid w:val="006378A3"/>
    <w:rsid w:val="00647528"/>
    <w:rsid w:val="00652616"/>
    <w:rsid w:val="00652BB2"/>
    <w:rsid w:val="00654414"/>
    <w:rsid w:val="00667519"/>
    <w:rsid w:val="00667FE7"/>
    <w:rsid w:val="006757EC"/>
    <w:rsid w:val="00691FC7"/>
    <w:rsid w:val="006A0B97"/>
    <w:rsid w:val="006A0CF9"/>
    <w:rsid w:val="006A12E0"/>
    <w:rsid w:val="006A38D4"/>
    <w:rsid w:val="006A5F7C"/>
    <w:rsid w:val="006A7C9B"/>
    <w:rsid w:val="006A7CFA"/>
    <w:rsid w:val="006B2755"/>
    <w:rsid w:val="006B3B95"/>
    <w:rsid w:val="006B48A6"/>
    <w:rsid w:val="006B4B01"/>
    <w:rsid w:val="006B5477"/>
    <w:rsid w:val="006C54A5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77B0"/>
    <w:rsid w:val="00710BEB"/>
    <w:rsid w:val="007130BE"/>
    <w:rsid w:val="007131E9"/>
    <w:rsid w:val="00723E7B"/>
    <w:rsid w:val="00724E9D"/>
    <w:rsid w:val="007267C4"/>
    <w:rsid w:val="007343F7"/>
    <w:rsid w:val="0073705C"/>
    <w:rsid w:val="0074021F"/>
    <w:rsid w:val="00740850"/>
    <w:rsid w:val="00741E66"/>
    <w:rsid w:val="007443DF"/>
    <w:rsid w:val="00746E5B"/>
    <w:rsid w:val="0074794D"/>
    <w:rsid w:val="007509C9"/>
    <w:rsid w:val="00750F65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E0C11"/>
    <w:rsid w:val="007E1118"/>
    <w:rsid w:val="007E20CD"/>
    <w:rsid w:val="007E301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4524A"/>
    <w:rsid w:val="00846C11"/>
    <w:rsid w:val="0085481C"/>
    <w:rsid w:val="0085771B"/>
    <w:rsid w:val="00860589"/>
    <w:rsid w:val="008623A4"/>
    <w:rsid w:val="00867577"/>
    <w:rsid w:val="00876A42"/>
    <w:rsid w:val="00880981"/>
    <w:rsid w:val="00882727"/>
    <w:rsid w:val="008839AD"/>
    <w:rsid w:val="00883A08"/>
    <w:rsid w:val="00883E80"/>
    <w:rsid w:val="00886005"/>
    <w:rsid w:val="00887018"/>
    <w:rsid w:val="0089151E"/>
    <w:rsid w:val="008A0E89"/>
    <w:rsid w:val="008A104C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66C6"/>
    <w:rsid w:val="008E6F70"/>
    <w:rsid w:val="008F1CCC"/>
    <w:rsid w:val="008F3C02"/>
    <w:rsid w:val="008F7A36"/>
    <w:rsid w:val="009020C9"/>
    <w:rsid w:val="00915833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60EAE"/>
    <w:rsid w:val="00962503"/>
    <w:rsid w:val="00962B6F"/>
    <w:rsid w:val="00963286"/>
    <w:rsid w:val="009726AA"/>
    <w:rsid w:val="0097385C"/>
    <w:rsid w:val="00976842"/>
    <w:rsid w:val="00987B90"/>
    <w:rsid w:val="00993972"/>
    <w:rsid w:val="009A0B18"/>
    <w:rsid w:val="009A2C6B"/>
    <w:rsid w:val="009A2C80"/>
    <w:rsid w:val="009A2F64"/>
    <w:rsid w:val="009A60FB"/>
    <w:rsid w:val="009B0B0B"/>
    <w:rsid w:val="009B0E8B"/>
    <w:rsid w:val="009B1A01"/>
    <w:rsid w:val="009B5ECF"/>
    <w:rsid w:val="009B79AD"/>
    <w:rsid w:val="009C21B7"/>
    <w:rsid w:val="009C4B60"/>
    <w:rsid w:val="009D3BC8"/>
    <w:rsid w:val="009D6566"/>
    <w:rsid w:val="009F43EA"/>
    <w:rsid w:val="009F6B8A"/>
    <w:rsid w:val="00A05D23"/>
    <w:rsid w:val="00A116E8"/>
    <w:rsid w:val="00A154B8"/>
    <w:rsid w:val="00A35845"/>
    <w:rsid w:val="00A36EF5"/>
    <w:rsid w:val="00A37403"/>
    <w:rsid w:val="00A422B3"/>
    <w:rsid w:val="00A43E73"/>
    <w:rsid w:val="00A4672A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FE8"/>
    <w:rsid w:val="00A679DC"/>
    <w:rsid w:val="00A67E79"/>
    <w:rsid w:val="00A7056B"/>
    <w:rsid w:val="00A721FA"/>
    <w:rsid w:val="00A725C8"/>
    <w:rsid w:val="00A72627"/>
    <w:rsid w:val="00A736C4"/>
    <w:rsid w:val="00A77544"/>
    <w:rsid w:val="00A81E81"/>
    <w:rsid w:val="00A828DA"/>
    <w:rsid w:val="00A85F0D"/>
    <w:rsid w:val="00A8651B"/>
    <w:rsid w:val="00A93272"/>
    <w:rsid w:val="00AA0276"/>
    <w:rsid w:val="00AA0750"/>
    <w:rsid w:val="00AA2135"/>
    <w:rsid w:val="00AA276F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D0277"/>
    <w:rsid w:val="00AD0649"/>
    <w:rsid w:val="00AD40A9"/>
    <w:rsid w:val="00AE594C"/>
    <w:rsid w:val="00AF24B2"/>
    <w:rsid w:val="00AF5BBC"/>
    <w:rsid w:val="00B02A4A"/>
    <w:rsid w:val="00B1628E"/>
    <w:rsid w:val="00B22F6C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5F6C"/>
    <w:rsid w:val="00BD1816"/>
    <w:rsid w:val="00BD24C1"/>
    <w:rsid w:val="00BD63AB"/>
    <w:rsid w:val="00BE4255"/>
    <w:rsid w:val="00BE493B"/>
    <w:rsid w:val="00BE613B"/>
    <w:rsid w:val="00BF1123"/>
    <w:rsid w:val="00BF23F6"/>
    <w:rsid w:val="00BF25EA"/>
    <w:rsid w:val="00C01388"/>
    <w:rsid w:val="00C04C19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1A94"/>
    <w:rsid w:val="00C61B67"/>
    <w:rsid w:val="00C65312"/>
    <w:rsid w:val="00C653F8"/>
    <w:rsid w:val="00C700B5"/>
    <w:rsid w:val="00C72CBC"/>
    <w:rsid w:val="00C95BEF"/>
    <w:rsid w:val="00CA0111"/>
    <w:rsid w:val="00CA0E15"/>
    <w:rsid w:val="00CB07F6"/>
    <w:rsid w:val="00CB0A92"/>
    <w:rsid w:val="00CB1827"/>
    <w:rsid w:val="00CB344D"/>
    <w:rsid w:val="00CB5EC9"/>
    <w:rsid w:val="00CC0282"/>
    <w:rsid w:val="00CC0E83"/>
    <w:rsid w:val="00CC5B6B"/>
    <w:rsid w:val="00CC73BE"/>
    <w:rsid w:val="00CD0E1A"/>
    <w:rsid w:val="00CD2196"/>
    <w:rsid w:val="00CE0C71"/>
    <w:rsid w:val="00CE2D85"/>
    <w:rsid w:val="00CE317B"/>
    <w:rsid w:val="00CE395A"/>
    <w:rsid w:val="00CE60F7"/>
    <w:rsid w:val="00CE694B"/>
    <w:rsid w:val="00CF18FB"/>
    <w:rsid w:val="00CF2271"/>
    <w:rsid w:val="00D00984"/>
    <w:rsid w:val="00D02A57"/>
    <w:rsid w:val="00D058AC"/>
    <w:rsid w:val="00D06908"/>
    <w:rsid w:val="00D10450"/>
    <w:rsid w:val="00D20626"/>
    <w:rsid w:val="00D24980"/>
    <w:rsid w:val="00D321F7"/>
    <w:rsid w:val="00D32C7D"/>
    <w:rsid w:val="00D330FC"/>
    <w:rsid w:val="00D34A71"/>
    <w:rsid w:val="00D45956"/>
    <w:rsid w:val="00D46A51"/>
    <w:rsid w:val="00D46FB2"/>
    <w:rsid w:val="00D63774"/>
    <w:rsid w:val="00D657E4"/>
    <w:rsid w:val="00D71AE2"/>
    <w:rsid w:val="00D76A24"/>
    <w:rsid w:val="00D77CD2"/>
    <w:rsid w:val="00D85D7C"/>
    <w:rsid w:val="00D85FA9"/>
    <w:rsid w:val="00D95567"/>
    <w:rsid w:val="00DA4CDF"/>
    <w:rsid w:val="00DA79CE"/>
    <w:rsid w:val="00DB0E8E"/>
    <w:rsid w:val="00DC023E"/>
    <w:rsid w:val="00DC0ACF"/>
    <w:rsid w:val="00DC4E5C"/>
    <w:rsid w:val="00DC729D"/>
    <w:rsid w:val="00DD1D4E"/>
    <w:rsid w:val="00DD26D6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7C59"/>
    <w:rsid w:val="00E30796"/>
    <w:rsid w:val="00E3207F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2B6B"/>
    <w:rsid w:val="00E645CC"/>
    <w:rsid w:val="00E662A7"/>
    <w:rsid w:val="00E74301"/>
    <w:rsid w:val="00E77860"/>
    <w:rsid w:val="00E87303"/>
    <w:rsid w:val="00E87C71"/>
    <w:rsid w:val="00E9099D"/>
    <w:rsid w:val="00EA08ED"/>
    <w:rsid w:val="00EA616A"/>
    <w:rsid w:val="00EB1E4F"/>
    <w:rsid w:val="00EB2705"/>
    <w:rsid w:val="00EC1F3A"/>
    <w:rsid w:val="00EC3585"/>
    <w:rsid w:val="00ED2C1B"/>
    <w:rsid w:val="00ED528C"/>
    <w:rsid w:val="00EE1A48"/>
    <w:rsid w:val="00EE2D8F"/>
    <w:rsid w:val="00EE5715"/>
    <w:rsid w:val="00EF0284"/>
    <w:rsid w:val="00EF52E1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A0A"/>
    <w:rsid w:val="00F245C0"/>
    <w:rsid w:val="00F24FF0"/>
    <w:rsid w:val="00F2730A"/>
    <w:rsid w:val="00F3247D"/>
    <w:rsid w:val="00F32753"/>
    <w:rsid w:val="00F32CBD"/>
    <w:rsid w:val="00F33360"/>
    <w:rsid w:val="00F3418B"/>
    <w:rsid w:val="00F35268"/>
    <w:rsid w:val="00F41565"/>
    <w:rsid w:val="00F44700"/>
    <w:rsid w:val="00F448C8"/>
    <w:rsid w:val="00F52C8C"/>
    <w:rsid w:val="00F563A4"/>
    <w:rsid w:val="00F563CD"/>
    <w:rsid w:val="00F571B0"/>
    <w:rsid w:val="00F62C66"/>
    <w:rsid w:val="00F6689D"/>
    <w:rsid w:val="00F67EE4"/>
    <w:rsid w:val="00F67FF8"/>
    <w:rsid w:val="00F7008C"/>
    <w:rsid w:val="00F70F82"/>
    <w:rsid w:val="00F72F92"/>
    <w:rsid w:val="00F74A99"/>
    <w:rsid w:val="00F80B05"/>
    <w:rsid w:val="00F82325"/>
    <w:rsid w:val="00F91506"/>
    <w:rsid w:val="00F916BC"/>
    <w:rsid w:val="00F92A39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63</cp:revision>
  <cp:lastPrinted>2021-12-02T17:10:00Z</cp:lastPrinted>
  <dcterms:created xsi:type="dcterms:W3CDTF">2023-01-11T19:44:00Z</dcterms:created>
  <dcterms:modified xsi:type="dcterms:W3CDTF">2023-06-01T18:48:00Z</dcterms:modified>
</cp:coreProperties>
</file>